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3D" w:rsidRDefault="00C32A3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32A3D" w:rsidRDefault="00C32A3D">
      <w:pPr>
        <w:pStyle w:val="ConsPlusNormal"/>
        <w:jc w:val="both"/>
        <w:outlineLvl w:val="0"/>
      </w:pPr>
    </w:p>
    <w:p w:rsidR="00C32A3D" w:rsidRDefault="00C32A3D">
      <w:pPr>
        <w:pStyle w:val="ConsPlusTitle"/>
        <w:jc w:val="center"/>
        <w:outlineLvl w:val="0"/>
      </w:pPr>
      <w:r>
        <w:t>ПРАВИТЕЛЬСТВО РЕСПУБЛИКИ КАРЕЛИЯ</w:t>
      </w:r>
    </w:p>
    <w:p w:rsidR="00C32A3D" w:rsidRDefault="00C32A3D">
      <w:pPr>
        <w:pStyle w:val="ConsPlusTitle"/>
        <w:jc w:val="both"/>
      </w:pPr>
    </w:p>
    <w:p w:rsidR="00C32A3D" w:rsidRDefault="00C32A3D">
      <w:pPr>
        <w:pStyle w:val="ConsPlusTitle"/>
        <w:jc w:val="center"/>
      </w:pPr>
      <w:r>
        <w:t>ПОСТАНОВЛЕНИЕ</w:t>
      </w:r>
    </w:p>
    <w:p w:rsidR="00C32A3D" w:rsidRDefault="00C32A3D">
      <w:pPr>
        <w:pStyle w:val="ConsPlusTitle"/>
        <w:jc w:val="center"/>
      </w:pPr>
      <w:r>
        <w:t>от 8 ноября 2021 г. N 508-П</w:t>
      </w:r>
    </w:p>
    <w:p w:rsidR="00C32A3D" w:rsidRDefault="00C32A3D">
      <w:pPr>
        <w:pStyle w:val="ConsPlusTitle"/>
        <w:jc w:val="both"/>
      </w:pPr>
    </w:p>
    <w:p w:rsidR="00C32A3D" w:rsidRDefault="00C32A3D">
      <w:pPr>
        <w:pStyle w:val="ConsPlusTitle"/>
        <w:jc w:val="center"/>
      </w:pPr>
      <w:r>
        <w:t>ОБ УТВЕРЖДЕНИИ МЕТОДИКИ</w:t>
      </w:r>
    </w:p>
    <w:p w:rsidR="00C32A3D" w:rsidRDefault="00C32A3D">
      <w:pPr>
        <w:pStyle w:val="ConsPlusTitle"/>
        <w:jc w:val="center"/>
      </w:pPr>
      <w:r>
        <w:t>РАСПРЕДЕЛЕНИЯ ДОТАЦИЙ ИЗ БЮДЖЕТА</w:t>
      </w:r>
    </w:p>
    <w:p w:rsidR="00C32A3D" w:rsidRDefault="00C32A3D">
      <w:pPr>
        <w:pStyle w:val="ConsPlusTitle"/>
        <w:jc w:val="center"/>
      </w:pPr>
      <w:r>
        <w:t xml:space="preserve">РЕСПУБЛИКИ КАРЕЛИЯ БЮДЖЕТАМ </w:t>
      </w:r>
      <w:proofErr w:type="gramStart"/>
      <w:r>
        <w:t>МУНИЦИПАЛЬНЫХ</w:t>
      </w:r>
      <w:proofErr w:type="gramEnd"/>
    </w:p>
    <w:p w:rsidR="00C32A3D" w:rsidRDefault="00C32A3D">
      <w:pPr>
        <w:pStyle w:val="ConsPlusTitle"/>
        <w:jc w:val="center"/>
      </w:pPr>
      <w:r>
        <w:t>ОБРАЗОВАНИЙ В РЕСПУБЛИКЕ КАРЕЛИЯ В ЦЕЛЯХ СОДЕЙСТВИЯ</w:t>
      </w:r>
    </w:p>
    <w:p w:rsidR="00C32A3D" w:rsidRDefault="00C32A3D">
      <w:pPr>
        <w:pStyle w:val="ConsPlusTitle"/>
        <w:jc w:val="center"/>
      </w:pPr>
      <w:r>
        <w:t>ДОСТИЖЕНИЮ И (ИЛИ) ПООЩРЕНИЯ ДОСТИЖЕНИЯ НАИЛУЧШИХ ЗНАЧЕНИЙ</w:t>
      </w:r>
    </w:p>
    <w:p w:rsidR="00C32A3D" w:rsidRDefault="00C32A3D">
      <w:pPr>
        <w:pStyle w:val="ConsPlusTitle"/>
        <w:jc w:val="center"/>
      </w:pPr>
      <w:r>
        <w:t>ПОКАЗАТЕЛЕЙ ДЕЯТЕЛЬНОСТИ ОРГАНОВ МЕСТНОГО САМОУПРАВЛЕНИЯ</w:t>
      </w:r>
    </w:p>
    <w:p w:rsidR="00C32A3D" w:rsidRDefault="00C32A3D">
      <w:pPr>
        <w:pStyle w:val="ConsPlusTitle"/>
        <w:jc w:val="center"/>
      </w:pPr>
      <w:r>
        <w:t>ГОРОДСКИХ, МУНИЦИПАЛЬНЫХ ОКРУГОВ И МУНИЦИПАЛЬНЫХ РАЙОНОВ</w:t>
      </w:r>
    </w:p>
    <w:p w:rsidR="00C32A3D" w:rsidRDefault="00C32A3D">
      <w:pPr>
        <w:pStyle w:val="ConsPlusTitle"/>
        <w:jc w:val="center"/>
      </w:pPr>
      <w:r>
        <w:t>И ПРАВИЛ ИХ ПРЕДОСТАВЛЕНИЯ</w:t>
      </w:r>
    </w:p>
    <w:p w:rsidR="00C32A3D" w:rsidRDefault="00C32A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2A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3D" w:rsidRDefault="00C32A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3D" w:rsidRDefault="00C32A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2A3D" w:rsidRDefault="00C32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A3D" w:rsidRDefault="00C32A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29.12.2022 </w:t>
            </w:r>
            <w:hyperlink r:id="rId6">
              <w:r>
                <w:rPr>
                  <w:color w:val="0000FF"/>
                </w:rPr>
                <w:t>N 770-П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2A3D" w:rsidRDefault="00C32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25.09.2023 </w:t>
            </w:r>
            <w:hyperlink r:id="rId7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07.11.2023 </w:t>
            </w:r>
            <w:hyperlink r:id="rId8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3D" w:rsidRDefault="00C32A3D">
            <w:pPr>
              <w:pStyle w:val="ConsPlusNormal"/>
            </w:pPr>
          </w:p>
        </w:tc>
      </w:tr>
    </w:tbl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10 статьи 3</w:t>
        </w:r>
      </w:hyperlink>
      <w:r>
        <w:t xml:space="preserve"> Закона Республики Карелия от 31 декабря 2009 года N 1354-ЗРК "О бюджетном процессе в Республике Карелия" Правительство Республики Карелия постановляет: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4">
        <w:r>
          <w:rPr>
            <w:color w:val="0000FF"/>
          </w:rPr>
          <w:t>Методику</w:t>
        </w:r>
      </w:hyperlink>
      <w:r>
        <w:t xml:space="preserve"> распределения дотаций из бюджета Республики Карелия бюджетам муниципальных образований в Республике Карелия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</w:t>
      </w:r>
      <w:proofErr w:type="gramEnd"/>
      <w:r>
        <w:t xml:space="preserve"> городских, муниципальных округов и муниципальных районов и правила их предоставления.</w:t>
      </w:r>
    </w:p>
    <w:p w:rsidR="00C32A3D" w:rsidRDefault="00C32A3D">
      <w:pPr>
        <w:pStyle w:val="ConsPlusNormal"/>
        <w:jc w:val="both"/>
      </w:pPr>
      <w:r>
        <w:t xml:space="preserve">(в ред. Постановлений Правительства РК от 29.12.2022 </w:t>
      </w:r>
      <w:hyperlink r:id="rId10">
        <w:r>
          <w:rPr>
            <w:color w:val="0000FF"/>
          </w:rPr>
          <w:t>N 770-П</w:t>
        </w:r>
      </w:hyperlink>
      <w:r>
        <w:t xml:space="preserve">, от 07.11.2023 </w:t>
      </w:r>
      <w:hyperlink r:id="rId11">
        <w:r>
          <w:rPr>
            <w:color w:val="0000FF"/>
          </w:rPr>
          <w:t>N 511-П</w:t>
        </w:r>
      </w:hyperlink>
      <w:r>
        <w:t>)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right"/>
      </w:pPr>
      <w:r>
        <w:t>Глава Республики Карелия</w:t>
      </w:r>
    </w:p>
    <w:p w:rsidR="00C32A3D" w:rsidRDefault="00C32A3D">
      <w:pPr>
        <w:pStyle w:val="ConsPlusNormal"/>
        <w:jc w:val="right"/>
      </w:pPr>
      <w:r>
        <w:t>А.О.ПАРФЕНЧИКОВ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right"/>
        <w:outlineLvl w:val="0"/>
      </w:pPr>
      <w:r>
        <w:t>Утверждены</w:t>
      </w:r>
    </w:p>
    <w:p w:rsidR="00C32A3D" w:rsidRDefault="00C32A3D">
      <w:pPr>
        <w:pStyle w:val="ConsPlusNormal"/>
        <w:jc w:val="right"/>
      </w:pPr>
      <w:r>
        <w:t>постановлением</w:t>
      </w:r>
    </w:p>
    <w:p w:rsidR="00C32A3D" w:rsidRDefault="00C32A3D">
      <w:pPr>
        <w:pStyle w:val="ConsPlusNormal"/>
        <w:jc w:val="right"/>
      </w:pPr>
      <w:r>
        <w:t>Правительства Республики Карелия</w:t>
      </w:r>
    </w:p>
    <w:p w:rsidR="00C32A3D" w:rsidRDefault="00C32A3D">
      <w:pPr>
        <w:pStyle w:val="ConsPlusNormal"/>
        <w:jc w:val="right"/>
      </w:pPr>
      <w:r>
        <w:t>от 8 ноября 2021 года N 508-П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Title"/>
        <w:jc w:val="center"/>
      </w:pPr>
      <w:bookmarkStart w:id="0" w:name="P34"/>
      <w:bookmarkEnd w:id="0"/>
      <w:r>
        <w:t>МЕТОДИКА</w:t>
      </w:r>
    </w:p>
    <w:p w:rsidR="00C32A3D" w:rsidRDefault="00C32A3D">
      <w:pPr>
        <w:pStyle w:val="ConsPlusTitle"/>
        <w:jc w:val="center"/>
      </w:pPr>
      <w:r>
        <w:t>РАСПРЕДЕЛЕНИЯ ДОТАЦИЙ ИЗ БЮДЖЕТА</w:t>
      </w:r>
    </w:p>
    <w:p w:rsidR="00C32A3D" w:rsidRDefault="00C32A3D">
      <w:pPr>
        <w:pStyle w:val="ConsPlusTitle"/>
        <w:jc w:val="center"/>
      </w:pPr>
      <w:r>
        <w:t xml:space="preserve">РЕСПУБЛИКИ КАРЕЛИЯ БЮДЖЕТАМ </w:t>
      </w:r>
      <w:proofErr w:type="gramStart"/>
      <w:r>
        <w:t>МУНИЦИПАЛЬНЫХ</w:t>
      </w:r>
      <w:proofErr w:type="gramEnd"/>
    </w:p>
    <w:p w:rsidR="00C32A3D" w:rsidRDefault="00C32A3D">
      <w:pPr>
        <w:pStyle w:val="ConsPlusTitle"/>
        <w:jc w:val="center"/>
      </w:pPr>
      <w:r>
        <w:t>ОБРАЗОВАНИЙ В РЕСПУБЛИКЕ КАРЕЛИЯ В ЦЕЛЯХ СОДЕЙСТВИЯ</w:t>
      </w:r>
    </w:p>
    <w:p w:rsidR="00C32A3D" w:rsidRDefault="00C32A3D">
      <w:pPr>
        <w:pStyle w:val="ConsPlusTitle"/>
        <w:jc w:val="center"/>
      </w:pPr>
      <w:r>
        <w:t>ДОСТИЖЕНИЮ И (ИЛИ) ПООЩРЕНИЯ ДОСТИЖЕНИЯ НАИЛУЧШИХ ЗНАЧЕНИЙ</w:t>
      </w:r>
    </w:p>
    <w:p w:rsidR="00C32A3D" w:rsidRDefault="00C32A3D">
      <w:pPr>
        <w:pStyle w:val="ConsPlusTitle"/>
        <w:jc w:val="center"/>
      </w:pPr>
      <w:r>
        <w:t>ПОКАЗАТЕЛЕЙ ДЕЯТЕЛЬНОСТИ ОРГАНОВ МЕСТНОГО САМОУПРАВЛЕНИЯ</w:t>
      </w:r>
    </w:p>
    <w:p w:rsidR="00C32A3D" w:rsidRDefault="00C32A3D">
      <w:pPr>
        <w:pStyle w:val="ConsPlusTitle"/>
        <w:jc w:val="center"/>
      </w:pPr>
      <w:r>
        <w:t>ГОРОДСКИХ, МУНИЦИПАЛЬНЫХ ОКРУГОВ И МУНИЦИПАЛЬНЫХ РАЙОНОВ</w:t>
      </w:r>
    </w:p>
    <w:p w:rsidR="00C32A3D" w:rsidRDefault="00C32A3D">
      <w:pPr>
        <w:pStyle w:val="ConsPlusTitle"/>
        <w:jc w:val="center"/>
      </w:pPr>
      <w:r>
        <w:t>И ПРАВИЛА ИХ ПРЕДОСТАВЛЕНИЯ</w:t>
      </w:r>
    </w:p>
    <w:p w:rsidR="00C32A3D" w:rsidRDefault="00C32A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2A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3D" w:rsidRDefault="00C32A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3D" w:rsidRDefault="00C32A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2A3D" w:rsidRDefault="00C32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A3D" w:rsidRDefault="00C32A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29.12.2022 </w:t>
            </w:r>
            <w:hyperlink r:id="rId12">
              <w:r>
                <w:rPr>
                  <w:color w:val="0000FF"/>
                </w:rPr>
                <w:t>N 770-П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2A3D" w:rsidRDefault="00C32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25.09.2023 </w:t>
            </w:r>
            <w:hyperlink r:id="rId13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07.11.2023 </w:t>
            </w:r>
            <w:hyperlink r:id="rId14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3D" w:rsidRDefault="00C32A3D">
            <w:pPr>
              <w:pStyle w:val="ConsPlusNormal"/>
            </w:pPr>
          </w:p>
        </w:tc>
      </w:tr>
    </w:tbl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bookmarkStart w:id="1" w:name="P46"/>
      <w:bookmarkEnd w:id="1"/>
      <w:r>
        <w:t xml:space="preserve">1. </w:t>
      </w:r>
      <w:proofErr w:type="gramStart"/>
      <w:r>
        <w:t>Настоящие Методика и правила устанавливают порядок распределения дотаций из бюджета Республики Карелия бюджетам городских, муниципальных округов и муниципальных районов в Республике Карелия в целях содействия достижению и (или) поощрения достижения наилучших значений показателей деятельности органов местного самоуправления городских, муниципальных округов и муниципальных районов в Республике Карелия (далее - дотации, муниципальные образования, органы местного самоуправления).</w:t>
      </w:r>
      <w:proofErr w:type="gramEnd"/>
    </w:p>
    <w:p w:rsidR="00C32A3D" w:rsidRDefault="00C32A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РК от 07.11.2023 N 511-П)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2. Дотации распределяются между бюджетами трех муниципальных образований, имеющих наивысшие значения комплексной оценки эффективности деятельности органов местного самоуправления (далее - комплексная оценка).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3. Распределение дотаций осуществляется Правительством Республики Карелия в пределах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и лимитов бюджетных обязательств на цели, указанные в </w:t>
      </w:r>
      <w:hyperlink w:anchor="P46">
        <w:r>
          <w:rPr>
            <w:color w:val="0000FF"/>
          </w:rPr>
          <w:t>пункте 1</w:t>
        </w:r>
      </w:hyperlink>
      <w:r>
        <w:t xml:space="preserve"> настоящих Методики и правил.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4. Перечень муниципальных образований, которым предоставляются дотации, определяется Министерством </w:t>
      </w:r>
      <w:proofErr w:type="gramStart"/>
      <w:r>
        <w:t>экономического</w:t>
      </w:r>
      <w:proofErr w:type="gramEnd"/>
      <w:r>
        <w:t xml:space="preserve"> развития Республики Карелия по результатам комплексной оценки.</w:t>
      </w:r>
    </w:p>
    <w:p w:rsidR="00C32A3D" w:rsidRDefault="00C32A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РК от 25.09.2023 N 453-П)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5. Министерство </w:t>
      </w:r>
      <w:proofErr w:type="gramStart"/>
      <w:r>
        <w:t>экономического</w:t>
      </w:r>
      <w:proofErr w:type="gramEnd"/>
      <w:r>
        <w:t xml:space="preserve"> развития Республики Карелия:</w:t>
      </w:r>
    </w:p>
    <w:p w:rsidR="00C32A3D" w:rsidRDefault="00C32A3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РК от 25.09.2023 N 453-П)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а) до 10 октября текущего года вносит в Правительство Республики Карелия в установленном порядке проект правового акта о распределении дотаций бюджетам муниципальных образований по результатам комплексной оценки;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б) в течение 14 календарных дней после принятия правового акта о распределении дотаций бюджетам муниципальных образований представляет в Министерство экономического развития Российской Федерации информацию о предоставлении дотаций и их размерах.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6. Предоставление дотаций осуществляется в соответствии с соглашениями о предоставлении дотаций, заключаемыми Министерством экономического развития Республики Карелия с органами местного самоуправления, в срок не позднее 20 рабочих дней </w:t>
      </w:r>
      <w:proofErr w:type="gramStart"/>
      <w:r>
        <w:t>с даты принятия</w:t>
      </w:r>
      <w:proofErr w:type="gramEnd"/>
      <w:r>
        <w:t xml:space="preserve"> правового акта Правительства Республики Карелия о распределении дотаций бюджетам муниципальных образований.</w:t>
      </w:r>
    </w:p>
    <w:p w:rsidR="00C32A3D" w:rsidRDefault="00C32A3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РК от 25.09.2023 N 453-П)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7. Показатели эффективности деятельности органов местного самоуправления (далее - показатели эффективности) и показатель оценки населением деятельности органов местного самоуправления (далее - показатель оценки) определены приложением к настоящим Методике и правилам.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8. Комплексная оценка (К) определяется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>К = 0,2 x (Ип</w:t>
      </w:r>
      <w:proofErr w:type="gramStart"/>
      <w:r>
        <w:t>1</w:t>
      </w:r>
      <w:proofErr w:type="gramEnd"/>
      <w:r>
        <w:t xml:space="preserve"> + Ип2 + ... + Ип</w:t>
      </w:r>
      <w:proofErr w:type="gramStart"/>
      <w:r>
        <w:t>n</w:t>
      </w:r>
      <w:proofErr w:type="gramEnd"/>
      <w:r>
        <w:t>) / n + 0,4 x Ид + 0,4 x Ипс,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где: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lastRenderedPageBreak/>
        <w:t xml:space="preserve">Ип - сводный индекс значения показателей эффективности, предусмотренных </w:t>
      </w:r>
      <w:hyperlink w:anchor="P213">
        <w:r>
          <w:rPr>
            <w:color w:val="0000FF"/>
          </w:rPr>
          <w:t>подпунктами "б"</w:t>
        </w:r>
      </w:hyperlink>
      <w:r>
        <w:t>-</w:t>
      </w:r>
      <w:hyperlink w:anchor="P218">
        <w:r>
          <w:rPr>
            <w:color w:val="0000FF"/>
          </w:rPr>
          <w:t>"ж" пункта 1</w:t>
        </w:r>
      </w:hyperlink>
      <w:r>
        <w:t xml:space="preserve"> приложения к настоящим Методике и правилам;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Ид - сводный индекс значения показателя эффективности, предусмотренного </w:t>
      </w:r>
      <w:hyperlink w:anchor="P212">
        <w:r>
          <w:rPr>
            <w:color w:val="0000FF"/>
          </w:rPr>
          <w:t>подпунктом "а" пункта 1</w:t>
        </w:r>
      </w:hyperlink>
      <w:r>
        <w:t xml:space="preserve"> приложения к настоящим Методике и правилам;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Ипс - сводный индекс значения показателя оценки;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n - количество показателей эффективности.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9. Сводный индекс значения показателей эффективности, предусмотренных подпунктами "б</w:t>
      </w:r>
      <w:proofErr w:type="gramStart"/>
      <w:r>
        <w:t>"-</w:t>
      </w:r>
      <w:proofErr w:type="gramEnd"/>
      <w:r>
        <w:t>"ж" пункта 1 приложения к настоящим Методике и правилам (Ип), определяется: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а) для показателей эффективности, предусмотренных подпунктами "б</w:t>
      </w:r>
      <w:proofErr w:type="gramStart"/>
      <w:r>
        <w:t>"-</w:t>
      </w:r>
      <w:proofErr w:type="gramEnd"/>
      <w:r>
        <w:t>"г" пункта 1 приложения к настоящим Методике и правилам,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 xml:space="preserve">Ип = 0,6 x </w:t>
      </w:r>
      <w:proofErr w:type="gramStart"/>
      <w:r>
        <w:t>Ист</w:t>
      </w:r>
      <w:proofErr w:type="gramEnd"/>
      <w:r>
        <w:t xml:space="preserve"> + 0,4 x Исо,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где:</w:t>
      </w:r>
    </w:p>
    <w:p w:rsidR="00C32A3D" w:rsidRDefault="00C32A3D">
      <w:pPr>
        <w:pStyle w:val="ConsPlusNormal"/>
        <w:spacing w:before="220"/>
        <w:ind w:firstLine="540"/>
        <w:jc w:val="both"/>
      </w:pPr>
      <w:proofErr w:type="gramStart"/>
      <w:r>
        <w:t>Ист</w:t>
      </w:r>
      <w:proofErr w:type="gramEnd"/>
      <w:r>
        <w:t xml:space="preserve"> - индекс динамики показателя эффективности;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Исо - индекс среднего объема показателя эффективности;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б) для показателей эффективности, предусмотренных </w:t>
      </w:r>
      <w:hyperlink w:anchor="P216">
        <w:r>
          <w:rPr>
            <w:color w:val="0000FF"/>
          </w:rPr>
          <w:t>подпунктами "д"</w:t>
        </w:r>
      </w:hyperlink>
      <w:r>
        <w:t>-</w:t>
      </w:r>
      <w:hyperlink w:anchor="P218">
        <w:r>
          <w:rPr>
            <w:color w:val="0000FF"/>
          </w:rPr>
          <w:t>"ж" пункта 1</w:t>
        </w:r>
      </w:hyperlink>
      <w:r>
        <w:t xml:space="preserve"> приложения к настоящим Методике и правилам,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 xml:space="preserve">Ип = 0,8 x </w:t>
      </w:r>
      <w:proofErr w:type="gramStart"/>
      <w:r>
        <w:t>Ист</w:t>
      </w:r>
      <w:proofErr w:type="gramEnd"/>
      <w:r>
        <w:t xml:space="preserve"> + 0,2 x Исо.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 xml:space="preserve">Сводный индекс значения показателя эффективности, предусмотренного </w:t>
      </w:r>
      <w:hyperlink w:anchor="P212">
        <w:r>
          <w:rPr>
            <w:color w:val="0000FF"/>
          </w:rPr>
          <w:t>подпунктом "а" пункта 1</w:t>
        </w:r>
      </w:hyperlink>
      <w:r>
        <w:t xml:space="preserve"> приложения к настоящим Методике и правилам (Ид), определяется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 xml:space="preserve">Ид = 0,8 x </w:t>
      </w:r>
      <w:proofErr w:type="gramStart"/>
      <w:r>
        <w:t>Ист</w:t>
      </w:r>
      <w:proofErr w:type="gramEnd"/>
      <w:r>
        <w:t xml:space="preserve"> + 0,2 x Исо.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10. Индекс динамики показателя эффективности (</w:t>
      </w:r>
      <w:proofErr w:type="gramStart"/>
      <w:r>
        <w:t>Ист</w:t>
      </w:r>
      <w:proofErr w:type="gramEnd"/>
      <w:r>
        <w:t>) определяется: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а) в отношении показателя эффективности, большее значение которого отражает большую эффективность,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proofErr w:type="gramStart"/>
      <w:r>
        <w:t>Ист</w:t>
      </w:r>
      <w:proofErr w:type="gramEnd"/>
      <w:r>
        <w:t xml:space="preserve"> = (Т - Тмин) / (Тмакс - Тмин),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где: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Т - значение динамики показателя эффективности за отчетный год и год, предшествующий </w:t>
      </w:r>
      <w:proofErr w:type="gramStart"/>
      <w:r>
        <w:t>отчетному</w:t>
      </w:r>
      <w:proofErr w:type="gramEnd"/>
      <w:r>
        <w:t>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Тмин - минимальное значение динамики показателя эффективности за отчетный год и год, предшествующий </w:t>
      </w:r>
      <w:proofErr w:type="gramStart"/>
      <w:r>
        <w:t>отчетному</w:t>
      </w:r>
      <w:proofErr w:type="gramEnd"/>
      <w:r>
        <w:t>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Тмакс - максимальное значение динамики показателя эффективности за отчетный год и год, предшествующий </w:t>
      </w:r>
      <w:proofErr w:type="gramStart"/>
      <w:r>
        <w:t>отчетному</w:t>
      </w:r>
      <w:proofErr w:type="gramEnd"/>
      <w:r>
        <w:t>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б) в отношении показателя эффективности, большее значение которого отражает меньшую эффективность,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proofErr w:type="gramStart"/>
      <w:r>
        <w:t>Ист</w:t>
      </w:r>
      <w:proofErr w:type="gramEnd"/>
      <w:r>
        <w:t xml:space="preserve"> = (Тмакс - Т) / (Тмакс - Тмин).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11. Индекс среднего объема показателя эффективности (Исо) определяется: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а) в отношении показателя эффективности, большее значение которого отражает большую эффективность,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>Исо = (О - Омин) / (Омакс - Омин),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где: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О - значение среднего объема показателя эффективности за отчетный год и два года, предшествующие </w:t>
      </w:r>
      <w:proofErr w:type="gramStart"/>
      <w:r>
        <w:t>отчетному</w:t>
      </w:r>
      <w:proofErr w:type="gramEnd"/>
      <w:r>
        <w:t>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Омин - минимальное значение среднего объема показателя эффективности за отчетный год и два года, предшествующие </w:t>
      </w:r>
      <w:proofErr w:type="gramStart"/>
      <w:r>
        <w:t>отчетному</w:t>
      </w:r>
      <w:proofErr w:type="gramEnd"/>
      <w:r>
        <w:t>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Омакс - максимальное значение среднего объема показателя эффективности за отчетный год и два года, предшествующие </w:t>
      </w:r>
      <w:proofErr w:type="gramStart"/>
      <w:r>
        <w:t>отчетному</w:t>
      </w:r>
      <w:proofErr w:type="gramEnd"/>
      <w:r>
        <w:t>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б) в отношении показателя эффективности, большее значение которого отражает меньшую эффективность,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>Исо = (Омакс - О) / (Омакс - Омин).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 xml:space="preserve">12. Значение динамики показателя эффективности (Т) за отчетный год и год, предшествующий </w:t>
      </w:r>
      <w:proofErr w:type="gramStart"/>
      <w:r>
        <w:t>отчетному</w:t>
      </w:r>
      <w:proofErr w:type="gramEnd"/>
      <w:r>
        <w:t>, определяется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rPr>
          <w:noProof/>
          <w:position w:val="-33"/>
        </w:rPr>
        <w:drawing>
          <wp:inline distT="0" distB="0" distL="0" distR="0">
            <wp:extent cx="1131570" cy="561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где: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rPr>
          <w:vertAlign w:val="subscript"/>
        </w:rPr>
        <w:t>j</w:t>
      </w:r>
      <w:proofErr w:type="gramEnd"/>
      <w:r>
        <w:t xml:space="preserve"> - значение показателя эффективности за отчетный год;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j-1</w:t>
      </w:r>
      <w:r>
        <w:t xml:space="preserve"> - значение показателя эффективности за год, предшествующий </w:t>
      </w:r>
      <w:proofErr w:type="gramStart"/>
      <w:r>
        <w:t>отчетному</w:t>
      </w:r>
      <w:proofErr w:type="gramEnd"/>
      <w:r>
        <w:t>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j-2</w:t>
      </w:r>
      <w:r>
        <w:t xml:space="preserve"> - значение показателя эффективности за год, предшествующий на 2 года </w:t>
      </w:r>
      <w:proofErr w:type="gramStart"/>
      <w:r>
        <w:t>отчетному</w:t>
      </w:r>
      <w:proofErr w:type="gramEnd"/>
      <w:r>
        <w:t>.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По показателю эффективности, выраженному в процентах, значение динамики за отчетный год и год, предшествующий отчетному, определяется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>Т = ((П</w:t>
      </w:r>
      <w:proofErr w:type="gramStart"/>
      <w:r>
        <w:rPr>
          <w:vertAlign w:val="subscript"/>
        </w:rPr>
        <w:t>j</w:t>
      </w:r>
      <w:proofErr w:type="gramEnd"/>
      <w:r>
        <w:t xml:space="preserve"> - П</w:t>
      </w:r>
      <w:r>
        <w:rPr>
          <w:vertAlign w:val="subscript"/>
        </w:rPr>
        <w:t>j-2</w:t>
      </w:r>
      <w:r>
        <w:t>) + (П</w:t>
      </w:r>
      <w:r>
        <w:rPr>
          <w:vertAlign w:val="subscript"/>
        </w:rPr>
        <w:t>j-1</w:t>
      </w:r>
      <w:r>
        <w:t xml:space="preserve"> - П</w:t>
      </w:r>
      <w:r>
        <w:rPr>
          <w:vertAlign w:val="subscript"/>
        </w:rPr>
        <w:t>j-2</w:t>
      </w:r>
      <w:r>
        <w:t>)) / 2.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 xml:space="preserve">13. Значение среднего объема показателя эффективности (О) за отчетный год и два года, предшествующие </w:t>
      </w:r>
      <w:proofErr w:type="gramStart"/>
      <w:r>
        <w:t>отчетному</w:t>
      </w:r>
      <w:proofErr w:type="gramEnd"/>
      <w:r>
        <w:t>, определяется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>О = (П</w:t>
      </w:r>
      <w:proofErr w:type="gramStart"/>
      <w:r>
        <w:rPr>
          <w:vertAlign w:val="subscript"/>
        </w:rPr>
        <w:t>j</w:t>
      </w:r>
      <w:proofErr w:type="gramEnd"/>
      <w:r>
        <w:t xml:space="preserve"> + П</w:t>
      </w:r>
      <w:r>
        <w:rPr>
          <w:vertAlign w:val="subscript"/>
        </w:rPr>
        <w:t>j-1</w:t>
      </w:r>
      <w:r>
        <w:t xml:space="preserve"> + П</w:t>
      </w:r>
      <w:r>
        <w:rPr>
          <w:vertAlign w:val="subscript"/>
        </w:rPr>
        <w:t>j-2</w:t>
      </w:r>
      <w:r>
        <w:t>) / 3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14. Сводный индекс значения показателя оценки (Ипс) определяется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>Ипс = 0,2 x Уст + 0,8 x Усо,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где: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lastRenderedPageBreak/>
        <w:t>Уст - индекс динамики показателя оценки;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Усо - индекс объема показателя оценки.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15. Индекс динамики показателя оценки (Уст) определяется: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а) в отношении показателя оценки, большее значение которого отражает большую эффективность,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>Уст = (</w:t>
      </w:r>
      <w:proofErr w:type="gramStart"/>
      <w:r>
        <w:t>Р</w:t>
      </w:r>
      <w:proofErr w:type="gramEnd"/>
      <w:r>
        <w:t xml:space="preserve"> - Рмин) / (Рмакс - Рмин),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где:</w:t>
      </w:r>
    </w:p>
    <w:p w:rsidR="00C32A3D" w:rsidRDefault="00C32A3D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значение динамики показателя оценки за отчетный год и год, предшествующий отчетному;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Рмин - минимальное значение динамики показателя оценки за отчетный год и год, предшествующий </w:t>
      </w:r>
      <w:proofErr w:type="gramStart"/>
      <w:r>
        <w:t>отчетному</w:t>
      </w:r>
      <w:proofErr w:type="gramEnd"/>
      <w:r>
        <w:t>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Рмакс - максимальное значение динамики показателя оценки за отчетный год и год, предшествующий </w:t>
      </w:r>
      <w:proofErr w:type="gramStart"/>
      <w:r>
        <w:t>отчетному</w:t>
      </w:r>
      <w:proofErr w:type="gramEnd"/>
      <w:r>
        <w:t>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б) в отношении показателя оценки, большее значение которого отражает меньшую эффективность,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>Уст = (Рмакс - Р) / (Рмакс - Рмин).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16. Индекс объема показателя оценки (Усо) определяется: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а) в отношении показателя оценки, большее значение которого отражает большую эффективность,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>Усо = (С - Смин) / (Смакс - Смин),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где:</w:t>
      </w:r>
    </w:p>
    <w:p w:rsidR="00C32A3D" w:rsidRDefault="00C32A3D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значение объема показателя оценки;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Смин - минимальное значение объема показателя оценки;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Смакс - максимальное значение объема показателя оценки;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б) в отношении показателя оценки, большее значение которого отражает меньшую эффективность,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>Усо = (Смакс - С) / (Смакс - Смин).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 xml:space="preserve">17. Значение динамики показателя оценки (Р) за отчетный год и год, предшествующий </w:t>
      </w:r>
      <w:proofErr w:type="gramStart"/>
      <w:r>
        <w:t>отчетному</w:t>
      </w:r>
      <w:proofErr w:type="gramEnd"/>
      <w:r>
        <w:t>, определяется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proofErr w:type="gramStart"/>
      <w:r>
        <w:t>Р</w:t>
      </w:r>
      <w:proofErr w:type="gramEnd"/>
      <w:r>
        <w:t xml:space="preserve"> = ((З</w:t>
      </w:r>
      <w:r>
        <w:rPr>
          <w:vertAlign w:val="subscript"/>
        </w:rPr>
        <w:t>j</w:t>
      </w:r>
      <w:r>
        <w:t xml:space="preserve"> - З</w:t>
      </w:r>
      <w:r>
        <w:rPr>
          <w:vertAlign w:val="subscript"/>
        </w:rPr>
        <w:t>j-2</w:t>
      </w:r>
      <w:r>
        <w:t>) + (З</w:t>
      </w:r>
      <w:r>
        <w:rPr>
          <w:vertAlign w:val="subscript"/>
        </w:rPr>
        <w:t>j-1</w:t>
      </w:r>
      <w:r>
        <w:t xml:space="preserve"> - З</w:t>
      </w:r>
      <w:r>
        <w:rPr>
          <w:vertAlign w:val="subscript"/>
        </w:rPr>
        <w:t>j-2</w:t>
      </w:r>
      <w:r>
        <w:t>)) / 2,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где: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З</w:t>
      </w:r>
      <w:proofErr w:type="gramStart"/>
      <w:r>
        <w:rPr>
          <w:vertAlign w:val="subscript"/>
        </w:rPr>
        <w:t>j</w:t>
      </w:r>
      <w:proofErr w:type="gramEnd"/>
      <w:r>
        <w:t xml:space="preserve"> - значение показателя оценки за отчетный год;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lastRenderedPageBreak/>
        <w:t>З</w:t>
      </w:r>
      <w:r>
        <w:rPr>
          <w:vertAlign w:val="subscript"/>
        </w:rPr>
        <w:t>j-1</w:t>
      </w:r>
      <w:r>
        <w:t xml:space="preserve"> - значение показателя оценки за год, предшествующий </w:t>
      </w:r>
      <w:proofErr w:type="gramStart"/>
      <w:r>
        <w:t>отчетному</w:t>
      </w:r>
      <w:proofErr w:type="gramEnd"/>
      <w:r>
        <w:t>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j-2</w:t>
      </w:r>
      <w:r>
        <w:t xml:space="preserve"> - значение показателя оценки за год, предшествующий на 2 года </w:t>
      </w:r>
      <w:proofErr w:type="gramStart"/>
      <w:r>
        <w:t>отчетному</w:t>
      </w:r>
      <w:proofErr w:type="gramEnd"/>
      <w:r>
        <w:t>.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В случае отсутствия значения показателя оценки за год, предшествующий на 2 года </w:t>
      </w:r>
      <w:proofErr w:type="gramStart"/>
      <w:r>
        <w:t>отчетному</w:t>
      </w:r>
      <w:proofErr w:type="gramEnd"/>
      <w:r>
        <w:t>, значение динамики показателя оценки за отчетный год определяется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proofErr w:type="gramStart"/>
      <w:r>
        <w:t>Р</w:t>
      </w:r>
      <w:proofErr w:type="gramEnd"/>
      <w:r>
        <w:t xml:space="preserve"> = З</w:t>
      </w:r>
      <w:r>
        <w:rPr>
          <w:vertAlign w:val="subscript"/>
        </w:rPr>
        <w:t>j</w:t>
      </w:r>
      <w:r>
        <w:t xml:space="preserve"> - З</w:t>
      </w:r>
      <w:r>
        <w:rPr>
          <w:vertAlign w:val="subscript"/>
        </w:rPr>
        <w:t>j-1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18. Значение объема показателя оценки (С) определяется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t>С = З</w:t>
      </w:r>
      <w:proofErr w:type="gramStart"/>
      <w:r>
        <w:rPr>
          <w:vertAlign w:val="subscript"/>
        </w:rPr>
        <w:t>j</w:t>
      </w:r>
      <w:proofErr w:type="gramEnd"/>
      <w:r>
        <w:t>.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19. В случае отсутствия одного или нескольких значений показателя эффективности за отчетный год, год, предшествующий отчетному, год, предшествующий на 2 года отчетному, значения показателя оценки за отчетный год соответствующему сводному индексу показателя эффективности, сводному индексу показателя оценки присваивается нулевое значение.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20. Размер дотации (Г</w:t>
      </w:r>
      <w:proofErr w:type="gramStart"/>
      <w:r>
        <w:rPr>
          <w:vertAlign w:val="subscript"/>
        </w:rPr>
        <w:t>i</w:t>
      </w:r>
      <w:proofErr w:type="gramEnd"/>
      <w:r>
        <w:t>) определяется по формуле: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center"/>
      </w:pPr>
      <w:r>
        <w:rPr>
          <w:noProof/>
          <w:position w:val="-117"/>
        </w:rPr>
        <w:drawing>
          <wp:inline distT="0" distB="0" distL="0" distR="0">
            <wp:extent cx="1986280" cy="16344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К</w:t>
      </w:r>
      <w:proofErr w:type="gramStart"/>
      <w:r>
        <w:rPr>
          <w:vertAlign w:val="subscript"/>
        </w:rPr>
        <w:t>i</w:t>
      </w:r>
      <w:proofErr w:type="gramEnd"/>
      <w:r>
        <w:t xml:space="preserve"> - значение комплексной оценки претендента на получение дотации;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j</w:t>
      </w:r>
      <w:proofErr w:type="gramEnd"/>
      <w:r>
        <w:t xml:space="preserve"> - значение комплексной оценки муниципального образования;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N - общее количество муниципальных образований;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М - количество получателей дотации;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Г</w:t>
      </w:r>
      <w:r>
        <w:rPr>
          <w:vertAlign w:val="subscript"/>
        </w:rPr>
        <w:t>о</w:t>
      </w:r>
      <w:r>
        <w:t xml:space="preserve"> - общий размер средств бюджета Республики Карелия на предоставление дотаций муниципальным образованиям, предусмотренный законом Республики Карелия о бюджете Республики Карелия на соответствующий финансовый год и на плановый период, и лимитов бюджетных обязательств.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right"/>
        <w:outlineLvl w:val="1"/>
      </w:pPr>
      <w:r>
        <w:t>Приложение</w:t>
      </w:r>
    </w:p>
    <w:p w:rsidR="00C32A3D" w:rsidRDefault="00C32A3D">
      <w:pPr>
        <w:pStyle w:val="ConsPlusNormal"/>
        <w:jc w:val="right"/>
      </w:pPr>
      <w:r>
        <w:t>к Методике</w:t>
      </w:r>
    </w:p>
    <w:p w:rsidR="00C32A3D" w:rsidRDefault="00C32A3D">
      <w:pPr>
        <w:pStyle w:val="ConsPlusNormal"/>
        <w:jc w:val="right"/>
      </w:pPr>
      <w:r>
        <w:t>распределения дотаций из бюджета</w:t>
      </w:r>
    </w:p>
    <w:p w:rsidR="00C32A3D" w:rsidRDefault="00C32A3D">
      <w:pPr>
        <w:pStyle w:val="ConsPlusNormal"/>
        <w:jc w:val="right"/>
      </w:pPr>
      <w:r>
        <w:t>Республики Карелия бюджетам</w:t>
      </w:r>
    </w:p>
    <w:p w:rsidR="00C32A3D" w:rsidRDefault="00C32A3D">
      <w:pPr>
        <w:pStyle w:val="ConsPlusNormal"/>
        <w:jc w:val="right"/>
      </w:pPr>
      <w:r>
        <w:t>муниципальных образований</w:t>
      </w:r>
    </w:p>
    <w:p w:rsidR="00C32A3D" w:rsidRDefault="00C32A3D">
      <w:pPr>
        <w:pStyle w:val="ConsPlusNormal"/>
        <w:jc w:val="right"/>
      </w:pPr>
      <w:r>
        <w:t>в Республике Карелия в целях содействия</w:t>
      </w:r>
    </w:p>
    <w:p w:rsidR="00C32A3D" w:rsidRDefault="00C32A3D">
      <w:pPr>
        <w:pStyle w:val="ConsPlusNormal"/>
        <w:jc w:val="right"/>
      </w:pPr>
      <w:r>
        <w:t>достижению и (или) поощрения достижения</w:t>
      </w:r>
    </w:p>
    <w:p w:rsidR="00C32A3D" w:rsidRDefault="00C32A3D">
      <w:pPr>
        <w:pStyle w:val="ConsPlusNormal"/>
        <w:jc w:val="right"/>
      </w:pPr>
      <w:r>
        <w:lastRenderedPageBreak/>
        <w:t>наилучших значений показателей</w:t>
      </w:r>
    </w:p>
    <w:p w:rsidR="00C32A3D" w:rsidRDefault="00C32A3D">
      <w:pPr>
        <w:pStyle w:val="ConsPlusNormal"/>
        <w:jc w:val="right"/>
      </w:pPr>
      <w:r>
        <w:t>деятельности органов местного</w:t>
      </w:r>
    </w:p>
    <w:p w:rsidR="00C32A3D" w:rsidRDefault="00C32A3D">
      <w:pPr>
        <w:pStyle w:val="ConsPlusNormal"/>
        <w:jc w:val="right"/>
      </w:pPr>
      <w:r>
        <w:t>самоуправления городских, муниципальных округов</w:t>
      </w:r>
    </w:p>
    <w:p w:rsidR="00C32A3D" w:rsidRDefault="00C32A3D">
      <w:pPr>
        <w:pStyle w:val="ConsPlusNormal"/>
        <w:jc w:val="right"/>
      </w:pPr>
      <w:r>
        <w:t>и муниципальных районов</w:t>
      </w:r>
    </w:p>
    <w:p w:rsidR="00C32A3D" w:rsidRDefault="00C32A3D">
      <w:pPr>
        <w:pStyle w:val="ConsPlusNormal"/>
        <w:jc w:val="right"/>
      </w:pPr>
      <w:r>
        <w:t>и правилам их предоставления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Title"/>
        <w:jc w:val="center"/>
      </w:pPr>
      <w:r>
        <w:t>ПОКАЗАТЕЛИ</w:t>
      </w:r>
    </w:p>
    <w:p w:rsidR="00C32A3D" w:rsidRDefault="00C32A3D">
      <w:pPr>
        <w:pStyle w:val="ConsPlusTitle"/>
        <w:jc w:val="center"/>
      </w:pPr>
      <w:r>
        <w:t>ЭФФЕКТИВНОСТИ ДЕЯТЕЛЬНОСТИ ОРГАНОВ МЕСТНОГО</w:t>
      </w:r>
    </w:p>
    <w:p w:rsidR="00C32A3D" w:rsidRDefault="00C32A3D">
      <w:pPr>
        <w:pStyle w:val="ConsPlusTitle"/>
        <w:jc w:val="center"/>
      </w:pPr>
      <w:r>
        <w:t>САМОУПРАВЛЕНИЯ И ПОКАЗАТЕЛИ ОЦЕНКИ НАСЕЛЕНИЕМ ДЕЯТЕЛЬНОСТИ</w:t>
      </w:r>
    </w:p>
    <w:p w:rsidR="00C32A3D" w:rsidRDefault="00C32A3D">
      <w:pPr>
        <w:pStyle w:val="ConsPlusTitle"/>
        <w:jc w:val="center"/>
      </w:pPr>
      <w:r>
        <w:t>ОРГАНОВ МЕСТНОГО САМОУПРАВЛЕНИЯ</w:t>
      </w:r>
    </w:p>
    <w:p w:rsidR="00C32A3D" w:rsidRDefault="00C32A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2A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3D" w:rsidRDefault="00C32A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3D" w:rsidRDefault="00C32A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2A3D" w:rsidRDefault="00C32A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A3D" w:rsidRDefault="00C32A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29.12.2022 </w:t>
            </w:r>
            <w:hyperlink r:id="rId21">
              <w:r>
                <w:rPr>
                  <w:color w:val="0000FF"/>
                </w:rPr>
                <w:t>N 770-П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2A3D" w:rsidRDefault="00C32A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07.11.2023 </w:t>
            </w:r>
            <w:hyperlink r:id="rId22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2A3D" w:rsidRDefault="00C32A3D">
            <w:pPr>
              <w:pStyle w:val="ConsPlusNormal"/>
            </w:pPr>
          </w:p>
        </w:tc>
      </w:tr>
    </w:tbl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ind w:firstLine="540"/>
        <w:jc w:val="both"/>
      </w:pPr>
      <w:r>
        <w:t>1. Показателями эффективности деятельности органов местного самоуправления являются:</w:t>
      </w:r>
    </w:p>
    <w:p w:rsidR="00C32A3D" w:rsidRDefault="00C32A3D">
      <w:pPr>
        <w:pStyle w:val="ConsPlusNormal"/>
        <w:spacing w:before="220"/>
        <w:ind w:firstLine="540"/>
        <w:jc w:val="both"/>
      </w:pPr>
      <w:bookmarkStart w:id="2" w:name="P212"/>
      <w:bookmarkEnd w:id="2"/>
      <w:r>
        <w:t>а) объем инвестиций в основной капитал (за исключением бюджетных средств) в расчете на 1 жителя (рублей);</w:t>
      </w:r>
    </w:p>
    <w:p w:rsidR="00C32A3D" w:rsidRDefault="00C32A3D">
      <w:pPr>
        <w:pStyle w:val="ConsPlusNormal"/>
        <w:spacing w:before="220"/>
        <w:ind w:firstLine="540"/>
        <w:jc w:val="both"/>
      </w:pPr>
      <w:bookmarkStart w:id="3" w:name="P213"/>
      <w:bookmarkEnd w:id="3"/>
      <w:r>
        <w:t>б) общая площадь жилых помещений, введенная в действие за один год в среднем на 1 жителя (кв. метров);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 xml:space="preserve">в) площадь земельных участков, предоставленных для строительства, в отношении которых </w:t>
      </w:r>
      <w:proofErr w:type="gramStart"/>
      <w:r>
        <w:t>с даты принятия</w:t>
      </w:r>
      <w:proofErr w:type="gramEnd"/>
      <w: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в течение 3 лет (кв. метров);</w:t>
      </w:r>
    </w:p>
    <w:p w:rsidR="00C32A3D" w:rsidRDefault="00C32A3D">
      <w:pPr>
        <w:pStyle w:val="ConsPlusNormal"/>
        <w:spacing w:before="220"/>
        <w:ind w:firstLine="540"/>
        <w:jc w:val="both"/>
      </w:pPr>
      <w:proofErr w:type="gramStart"/>
      <w:r>
        <w:t>г)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(процентов);</w:t>
      </w:r>
      <w:proofErr w:type="gramEnd"/>
    </w:p>
    <w:p w:rsidR="00C32A3D" w:rsidRDefault="00C32A3D">
      <w:pPr>
        <w:pStyle w:val="ConsPlusNormal"/>
        <w:spacing w:before="220"/>
        <w:ind w:firstLine="540"/>
        <w:jc w:val="both"/>
      </w:pPr>
      <w:bookmarkStart w:id="4" w:name="P216"/>
      <w:bookmarkEnd w:id="4"/>
      <w:r>
        <w:t>д)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(процентов);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е)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(рублей);</w:t>
      </w:r>
    </w:p>
    <w:p w:rsidR="00C32A3D" w:rsidRDefault="00C32A3D">
      <w:pPr>
        <w:pStyle w:val="ConsPlusNormal"/>
        <w:spacing w:before="220"/>
        <w:ind w:firstLine="540"/>
        <w:jc w:val="both"/>
      </w:pPr>
      <w:bookmarkStart w:id="5" w:name="P218"/>
      <w:bookmarkEnd w:id="5"/>
      <w:r>
        <w:t>ж) среднегодовая численность постоянного населения (тыс. человек).</w:t>
      </w:r>
    </w:p>
    <w:p w:rsidR="00C32A3D" w:rsidRDefault="00C32A3D">
      <w:pPr>
        <w:pStyle w:val="ConsPlusNormal"/>
        <w:spacing w:before="220"/>
        <w:ind w:firstLine="540"/>
        <w:jc w:val="both"/>
      </w:pPr>
      <w:r>
        <w:t>2. Показателем оценки населением деятельности органов местного самоуправления является удовлетворенность населения деятельностью органов местного самоуправления (процентов от числа опрошенных).</w:t>
      </w: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jc w:val="both"/>
      </w:pPr>
    </w:p>
    <w:p w:rsidR="00C32A3D" w:rsidRDefault="00C32A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688" w:rsidRDefault="00C32A3D">
      <w:bookmarkStart w:id="6" w:name="_GoBack"/>
      <w:bookmarkEnd w:id="6"/>
    </w:p>
    <w:sectPr w:rsidR="000B7688" w:rsidSect="000B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3D"/>
    <w:rsid w:val="00015FFF"/>
    <w:rsid w:val="009B7D6F"/>
    <w:rsid w:val="00C3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2A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2A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2A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2A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A5E5AC2E7896C673903AAEB45DE86616447774B079DA7E8E9EAAB6D175E1429F1A20B7DD28640E6A3565C3907829D1B504BEE7C73D0E3A4B4BB50I3n7H" TargetMode="External"/><Relationship Id="rId13" Type="http://schemas.openxmlformats.org/officeDocument/2006/relationships/hyperlink" Target="consultantplus://offline/ref=E06A5E5AC2E7896C673903AAEB45DE86616447774B079AA4EAEFEAAB6D175E1429F1A20B7DD28640E6A3575D3D07829D1B504BEE7C73D0E3A4B4BB50I3n7H" TargetMode="External"/><Relationship Id="rId18" Type="http://schemas.openxmlformats.org/officeDocument/2006/relationships/hyperlink" Target="consultantplus://offline/ref=E06A5E5AC2E7896C673903AAEB45DE86616447774B079AA4EAEFEAAB6D175E1429F1A20B7DD28640E6A3575D3A07829D1B504BEE7C73D0E3A4B4BB50I3n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6A5E5AC2E7896C673903AAEB45DE86616447774B0690A2EAEDEAAB6D175E1429F1A20B7DD28640E6A3565D3D07829D1B504BEE7C73D0E3A4B4BB50I3n7H" TargetMode="External"/><Relationship Id="rId7" Type="http://schemas.openxmlformats.org/officeDocument/2006/relationships/hyperlink" Target="consultantplus://offline/ref=E06A5E5AC2E7896C673903AAEB45DE86616447774B079AA4EAEFEAAB6D175E1429F1A20B7DD28640E6A3575D3D07829D1B504BEE7C73D0E3A4B4BB50I3n7H" TargetMode="External"/><Relationship Id="rId12" Type="http://schemas.openxmlformats.org/officeDocument/2006/relationships/hyperlink" Target="consultantplus://offline/ref=E06A5E5AC2E7896C673903AAEB45DE86616447774B0690A2EAEDEAAB6D175E1429F1A20B7DD28640E6A3565C3607829D1B504BEE7C73D0E3A4B4BB50I3n7H" TargetMode="External"/><Relationship Id="rId17" Type="http://schemas.openxmlformats.org/officeDocument/2006/relationships/hyperlink" Target="consultantplus://offline/ref=E06A5E5AC2E7896C673903AAEB45DE86616447774B079AA4EAEFEAAB6D175E1429F1A20B7DD28640E6A3575D3B07829D1B504BEE7C73D0E3A4B4BB50I3n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6A5E5AC2E7896C673903AAEB45DE86616447774B079AA4EAEFEAAB6D175E1429F1A20B7DD28640E6A3575D3C07829D1B504BEE7C73D0E3A4B4BB50I3n7H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06A5E5AC2E7896C673903AAEB45DE86616447774B0690A2EAEDEAAB6D175E1429F1A20B7DD28640E6A3565C3907829D1B504BEE7C73D0E3A4B4BB50I3n7H" TargetMode="External"/><Relationship Id="rId11" Type="http://schemas.openxmlformats.org/officeDocument/2006/relationships/hyperlink" Target="consultantplus://offline/ref=E06A5E5AC2E7896C673903AAEB45DE86616447774B079DA7E8E9EAAB6D175E1429F1A20B7DD28640E6A3565C3807829D1B504BEE7C73D0E3A4B4BB50I3n7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06A5E5AC2E7896C673903AAEB45DE86616447774B079DA7E8E9EAAB6D175E1429F1A20B7DD28640E6A3565D3F07829D1B504BEE7C73D0E3A4B4BB50I3n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6A5E5AC2E7896C673903AAEB45DE86616447774B0690A2EAEDEAAB6D175E1429F1A20B7DD28640E6A3565C3807829D1B504BEE7C73D0E3A4B4BB50I3n7H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A5E5AC2E7896C673903AAEB45DE86616447774B0691A0ECEAEAAB6D175E1429F1A20B7DD28640E6A35E5E3B07829D1B504BEE7C73D0E3A4B4BB50I3n7H" TargetMode="External"/><Relationship Id="rId14" Type="http://schemas.openxmlformats.org/officeDocument/2006/relationships/hyperlink" Target="consultantplus://offline/ref=E06A5E5AC2E7896C673903AAEB45DE86616447774B079DA7E8E9EAAB6D175E1429F1A20B7DD28640E6A3565C3707829D1B504BEE7C73D0E3A4B4BB50I3n7H" TargetMode="External"/><Relationship Id="rId22" Type="http://schemas.openxmlformats.org/officeDocument/2006/relationships/hyperlink" Target="consultantplus://offline/ref=E06A5E5AC2E7896C673903AAEB45DE86616447774B079DA7E8E9EAAB6D175E1429F1A20B7DD28640E6A3565D3D07829D1B504BEE7C73D0E3A4B4BB50I3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1</cp:revision>
  <dcterms:created xsi:type="dcterms:W3CDTF">2023-11-24T07:39:00Z</dcterms:created>
  <dcterms:modified xsi:type="dcterms:W3CDTF">2023-11-24T07:39:00Z</dcterms:modified>
</cp:coreProperties>
</file>