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spacing w:lineRule="atLeast" w:line="240" w:before="0" w:after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Выписка из Протокола</w:t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заседания комиссии по рассмотрению и оценке заявок на участие в отборе по предоставлению из бюджета Республики Карелия субсидий на возмещение части затрат промышленных предприятий, связанных с приобретением нового оборудования (субсидии юридическим лицам (кроме некоммерческих организаций), индивидуальным предпринимателям, физическим лицам — производителям товаров, работ, услуг), в соответствии с порядком, утвержденным постановлением Правительства Республики Карелия от 15 сентября 2021 года № 404-П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keepNext w:val="true"/>
        <w:spacing w:lineRule="atLeast" w:line="240" w:before="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keepNext w:val="true"/>
        <w:spacing w:lineRule="atLeast" w:line="240" w:before="0" w:after="0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Дата, время и место проведения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отбора заявок участников отбора: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сентября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202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г., 10 час. 00 мин., Министерство экономического развития и промышленности Республики Карелия, г. Петрозаводск, ул. Андропова, 2.</w:t>
      </w:r>
    </w:p>
    <w:p>
      <w:pPr>
        <w:pStyle w:val="Normal"/>
        <w:keepNext w:val="true"/>
        <w:spacing w:lineRule="atLeast" w:line="240" w:before="0" w:after="0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keepNext w:val="tru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Председательствовал: </w:t>
      </w:r>
      <w:r>
        <w:rPr>
          <w:rFonts w:ascii="Times New Roman" w:hAnsi="Times New Roman"/>
          <w:sz w:val="24"/>
          <w:szCs w:val="24"/>
          <w:lang w:eastAsia="ru-RU"/>
        </w:rPr>
        <w:t>Заместитель Министра экономического развития и промышленности Республики Карелия</w:t>
      </w:r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  <w:lang w:eastAsia="ru-RU"/>
        </w:rPr>
        <w:t xml:space="preserve">.А.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Свирский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keepNext w:val="tru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Кворум для проведения заседания комиссии по рассмотрению и оценке заявок на участие в отборе по предоставлению из бюджета Республики Карелия субсидий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на возмещение части затрат промышленных предприятий, связанных с приобретением нового оборудования (субсидии юридическим лицам (кроме некоммерческих организаций), индивидуальным предпринимателям, физическим лицам — производителям товаров, работ, услуг)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– отбор) имеется.</w:t>
      </w:r>
    </w:p>
    <w:p>
      <w:pPr>
        <w:pStyle w:val="Normal"/>
        <w:keepNext w:val="tru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Повестка: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Рассмотрение заявок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юридических лиц (кроме некоммерческих организаций), индивидуальных предпринимателей, а также физических лиц - производителей товаров, работ, услуг, на возмещение части затрат промышленных предприятий, связанных с приобретением нового оборудования, поступивших в рамках объявленного Министерством экономического развития и промышленности Республики Карелия отбора в целях предоставления из бюджета Республики Карелия субсидий на возмещение части затрат промышленных предприятий, связанных с приобретением нового оборудования (субсидии юридическим лицам (кроме некоммерческих организаций), индивидуальным предпринимателям, физическим лицам — производителям товаров, работ, услуг), в соответствии с порядком, утвержденным постановлением Правительства Республики Карелия от 15 сентября 2021 года № 404-П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keepNext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ходе заседания членам Комиссии были представлены документы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юридических лиц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предоставленные в Министерство экономического развит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 xml:space="preserve">ия и промышленности Республики Карелия (далее – Министерство) для получения субсидий на возмещение части затрат промышленных предприятий, связанных с приобретением нового оборудования (субсидии юридическим лицам (кроме некоммерческих организаций), индивидуальным предпринимателям, физическим лицам — производителям товаров, работ, услуг)(далее - субсидия).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4"/>
          <w:szCs w:val="24"/>
          <w:lang w:val="ru-RU" w:eastAsia="ru-RU" w:bidi="ar-SA"/>
        </w:rPr>
        <w:t>Расчеты размера субсидии в отношении каждого инвестора, произведенного на основании следующих нормативно-правовых актов:</w:t>
      </w:r>
    </w:p>
    <w:p>
      <w:pPr>
        <w:pStyle w:val="Normal"/>
        <w:keepNext w:val="tru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4"/>
          <w:szCs w:val="24"/>
          <w:lang w:val="ru-RU" w:eastAsia="ru-RU" w:bidi="ar-SA"/>
        </w:rPr>
        <w:t>- постановления Правительства Республики Карелия от 15 сентября 2021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года № 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4"/>
          <w:szCs w:val="24"/>
          <w:lang w:val="ru-RU" w:eastAsia="en-US" w:bidi="ar-SA"/>
        </w:rPr>
        <w:t>404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-П (ред. от 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4"/>
          <w:szCs w:val="24"/>
          <w:lang w:val="ru-RU" w:eastAsia="en-US" w:bidi="ar-SA"/>
        </w:rPr>
        <w:t>21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.07.2022г.) «Об утверждении Порядка предоставления из бюджета Республики Карелия субсидий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4"/>
          <w:szCs w:val="24"/>
          <w:lang w:val="ru-RU" w:eastAsia="ru-RU" w:bidi="ar-SA"/>
        </w:rPr>
        <w:t>на возмещение части затрат промышленных предприятий, связанных с приобретением нового оборудования (субсидии юридическим лицам (кроме некоммерческих организаций), индивидуальным предпринимателям, физическим лицам — производителям товаров, работ, услуг)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» (далее – Порядок).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п. 5 Порядка Субсидия предоставляется по результатам отбора, проводимого Министерством. </w:t>
      </w:r>
    </w:p>
    <w:p>
      <w:pPr>
        <w:pStyle w:val="Normal"/>
        <w:keepNext w:val="tru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 проведении отбора принято Министерством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>02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2022 года: приказ Министерства экономического развития и промышленности Республики Карелия от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2022 года № 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>392</w:t>
      </w:r>
      <w:r>
        <w:rPr>
          <w:rFonts w:ascii="Times New Roman" w:hAnsi="Times New Roman"/>
          <w:sz w:val="24"/>
          <w:szCs w:val="24"/>
        </w:rPr>
        <w:t xml:space="preserve"> «О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 xml:space="preserve"> реализации постановления Правительства Республики Карелия от 15 сентября 2021 года № 404-П»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keepNext w:val="true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Объявление о проведении отбора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промышленных предприятий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в целях предоставления субсидий было размещено на сайте Министерства 0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3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августа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2022 года </w:t>
      </w:r>
      <w:r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– https://economy.gov.karelia.ru/news/03-08-2022-obyavlen-otbor-na-vozmeshchenie-chasti-zatrat-promyshlennykh-predpriyatiy-svyazannykh-s-priobretenie/.</w:t>
      </w:r>
    </w:p>
    <w:p>
      <w:pPr>
        <w:pStyle w:val="Normal"/>
        <w:keepNext w:val="true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Прием заявлений осуществлялся с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4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августа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по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23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августа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2022 года (включительно)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keepNext w:val="true"/>
        <w:spacing w:lineRule="auto" w:line="240" w:before="0" w:after="0"/>
        <w:ind w:firstLine="708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ru-RU"/>
        </w:rPr>
        <w:t>В Министерство поступило 38 заявок на участие в отборе , в том числе 8 отозвано, по 11 принято отрицательное решение (распоряжение Министерства экономического развития и промышленности Республики Карелия от 5 сентября 2022 года № 152).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Информации об участниках отбора, заявки которых были рассмотрены: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1353" w:hanging="360"/>
        <w:contextualSpacing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ООО «Карельская гранитная» (ИНН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1001344140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ОГРН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1191001008494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1353" w:hanging="360"/>
        <w:contextualSpacing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ООО «СТРОЙТЕХНИКА» (ИНН 1001315510, ОГРН 1161001062529);</w:t>
      </w:r>
    </w:p>
    <w:p>
      <w:pPr>
        <w:pStyle w:val="ListParagraph"/>
        <w:keepNext w:val="true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1353" w:hanging="360"/>
        <w:contextualSpacing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ООО «РК-Гранд» (ИНН 7734710550, ОГРН 1137746978324); </w:t>
      </w:r>
    </w:p>
    <w:p>
      <w:pPr>
        <w:pStyle w:val="ListParagraph"/>
        <w:keepNext w:val="true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1353" w:hanging="360"/>
        <w:contextualSpacing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ООО «Сортавальский лесозавод» (ИНН 1001276733, ОГРН 1131001014539);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1353" w:hanging="360"/>
        <w:contextualSpacing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ООО «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Литейный завод «Петрозаводскмаш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» (ИНН 1001201343, ОГРН 1071001019132);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1353" w:hanging="360"/>
        <w:contextualSpacing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eastAsia="ru-RU"/>
        </w:rPr>
        <w:t>ООО «Гринэнерджи Пудож»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(ИНН 1015009880, ОГРН 1191001000112);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1353" w:hanging="360"/>
        <w:contextualSpacing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ООО «Соломенский лесозавод» (ИНН 1021506287, ОГРН 1141040000078);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1353" w:hanging="360"/>
        <w:contextualSpacing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ООО «Кондопожский лесопильно-экспортный завод - Астар» (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ИНН 1003010055, ОГРН 1131039000718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1353" w:hanging="360"/>
        <w:contextualSpacing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ООО «Меддрев» (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ИНН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1013006989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, ОГРН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1141039000750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1353" w:hanging="360"/>
        <w:contextualSpacing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ООО «Русский Лесной Альянс» (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ИНН 1001153530, ОГРН 1041000013405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1353" w:hanging="360"/>
        <w:contextualSpacing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ООО «РК БЭГ» (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ИНН 1001150723, ОГРН 1041000000161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1353" w:hanging="360"/>
        <w:contextualSpacing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ООО «МАСТЕРПАК» (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ИНН 1001171272, ОГРН1051000130279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1353" w:hanging="360"/>
        <w:contextualSpacing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АО «АКАР» (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ИНН 1001004095, ОГРН 1021000534752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1353" w:hanging="360"/>
        <w:contextualSpacing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ООО «Гранитные мастерские» (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 xml:space="preserve">ИНН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1003018047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 xml:space="preserve">, ОГРН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1181001004370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1353" w:hanging="360"/>
        <w:contextualSpacing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АО «Сегежский ЦБК» (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 xml:space="preserve">ИНН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1006004155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 xml:space="preserve">, ОГРН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1021000921314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1353" w:hanging="360"/>
        <w:contextualSpacing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АО «Онежский судостроительно-судоремонтный завод» (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ИНН 1001340266, ОГРН 1191001003038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1353" w:hanging="360"/>
        <w:contextualSpacing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АО «Кондопожский ЦБК» (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ИНН 1003018230, ОГРН 1181001008517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1353" w:hanging="360"/>
        <w:contextualSpacing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ООО «Объединенная горная компания» (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ИНН 1003017526, ОГРН 1031000012636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1353" w:hanging="360"/>
        <w:contextualSpacing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ООО ПК «Звезда Севера» (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ИНН 1003017526, ОГРН 1161001062089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Информации об участниках отбора, заявки которых были отклонены: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1361" w:right="0" w:hanging="3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 w:eastAsiaTheme="minorHAnsi"/>
          <w:sz w:val="26"/>
          <w:szCs w:val="26"/>
          <w:lang w:eastAsia="en-US"/>
        </w:rPr>
        <w:t>ООО «ПК Энергосбережение» (ИНН 1001264600, ОГРН 1121001019336);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1361" w:right="0" w:hanging="3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 w:eastAsiaTheme="minorHAnsi"/>
          <w:sz w:val="26"/>
          <w:szCs w:val="26"/>
          <w:lang w:eastAsia="en-US"/>
        </w:rPr>
        <w:t>ЗАО «Интеркамень» (ИНН 1001010250, ОГРН 1021001118808);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1417" w:right="0" w:hanging="39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 w:eastAsiaTheme="minorHAnsi"/>
          <w:sz w:val="26"/>
          <w:szCs w:val="26"/>
          <w:lang w:eastAsia="en-US"/>
        </w:rPr>
        <w:t>ООО «Аконт» (ИНН 1001196870, ОГРН 1071001014479);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1361" w:right="0" w:hanging="3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 w:eastAsiaTheme="minorHAnsi"/>
          <w:sz w:val="26"/>
          <w:szCs w:val="26"/>
          <w:lang w:eastAsia="en-US"/>
        </w:rPr>
        <w:t>ООО «ОГК» (ИНН 1001336291, ОГРН 1181001007362);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1361" w:right="0" w:hanging="3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 w:eastAsiaTheme="minorHAnsi"/>
          <w:sz w:val="26"/>
          <w:szCs w:val="26"/>
          <w:lang w:eastAsia="en-US"/>
        </w:rPr>
        <w:t>ООО «Прионежская горная компания» (ИНН 1020009123, ОГРН 1031001973045);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1361" w:right="0" w:hanging="3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 w:eastAsiaTheme="minorHAnsi"/>
          <w:sz w:val="26"/>
          <w:szCs w:val="26"/>
          <w:lang w:eastAsia="en-US"/>
        </w:rPr>
        <w:t>ООО «КЛМ Гранит» (ИНН 1001093923, ОГРН 1021000529648);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1361" w:right="0" w:hanging="3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 w:eastAsiaTheme="minorHAnsi"/>
          <w:sz w:val="26"/>
          <w:szCs w:val="26"/>
          <w:lang w:eastAsia="en-US"/>
        </w:rPr>
        <w:t>ООО «Сегежская упаковка» (ИНН 1006008093, ОГРН 1071006000229);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1361" w:right="0" w:hanging="3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 w:eastAsiaTheme="minorHAnsi"/>
          <w:sz w:val="26"/>
          <w:szCs w:val="26"/>
          <w:lang w:eastAsia="en-US"/>
        </w:rPr>
        <w:t>ООО «Стройиндустрия КСМ» (ИНН 1001188149, ОГРН 1071001004250);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1361" w:right="0" w:hanging="3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 w:eastAsiaTheme="minorHAnsi"/>
          <w:sz w:val="26"/>
          <w:szCs w:val="26"/>
          <w:lang w:eastAsia="en-US"/>
        </w:rPr>
        <w:t>ООО «Экоформат» (ИНН 1001144656, ОГРН 103100002436);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1361" w:right="0" w:hanging="3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 w:eastAsiaTheme="minorHAnsi"/>
          <w:sz w:val="26"/>
          <w:szCs w:val="26"/>
          <w:lang w:eastAsia="en-US"/>
        </w:rPr>
        <w:t>ООО «Стройхолдинг» (ИНН 1001332699, ОГРН 1181001001972);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1361" w:right="0" w:hanging="3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 w:eastAsiaTheme="minorHAnsi"/>
          <w:sz w:val="26"/>
          <w:szCs w:val="26"/>
          <w:lang w:eastAsia="en-US"/>
        </w:rPr>
        <w:t>ООО «Севергаббро» (ИНН 1001314690, ОГРН 1161001061374).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Согласно п. 8 Порядка </w:t>
      </w:r>
      <w:r>
        <w:rPr>
          <w:rFonts w:ascii="Times New Roman" w:hAnsi="Times New Roman"/>
          <w:b w:val="false"/>
          <w:sz w:val="24"/>
        </w:rPr>
        <w:t xml:space="preserve">Отбор проводится в форме запроса предложений, по результатам которого определяются победители отбора исходя из их соответствия критериям отбора и очередности поступления заявок на участие в отборе (далее - заявки).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Отбор проводится в рамках реализации подпрограммы 6 «Развитие промышленности» государственной программы Республики Карелия «Экономическое развитие </w:t>
      </w:r>
      <w:r>
        <w:rPr>
          <w:rFonts w:ascii="Times New Roman" w:hAnsi="Times New Roman"/>
          <w:b w:val="false"/>
          <w:sz w:val="24"/>
        </w:rPr>
        <w:t xml:space="preserve">и инновационная экономика», утвержденной постановлением Правительства Республики Карелия от 3 марта 2014 года </w:t>
      </w:r>
      <w:r>
        <w:rPr>
          <w:rFonts w:eastAsia="Calibri" w:cs="" w:ascii="Times New Roman" w:hAnsi="Times New Roman" w:cstheme="minorBidi" w:eastAsiaTheme="minorHAnsi"/>
          <w:b w:val="false"/>
          <w:color w:val="auto"/>
          <w:kern w:val="0"/>
          <w:sz w:val="24"/>
          <w:szCs w:val="22"/>
          <w:lang w:val="ru-RU" w:eastAsia="en-US" w:bidi="ar-SA"/>
        </w:rPr>
        <w:t>№</w:t>
      </w:r>
      <w:r>
        <w:rPr>
          <w:rFonts w:ascii="Times New Roman" w:hAnsi="Times New Roman"/>
          <w:b w:val="false"/>
          <w:sz w:val="24"/>
        </w:rPr>
        <w:t xml:space="preserve"> 49-П,</w:t>
      </w:r>
      <w:r>
        <w:rPr>
          <w:rFonts w:cs="Times New Roman" w:ascii="Times New Roman" w:hAnsi="Times New Roman"/>
          <w:sz w:val="24"/>
          <w:szCs w:val="24"/>
        </w:rPr>
        <w:t xml:space="preserve"> в пределах бюджетных ассигнований, предусмотренных законом о бюджете Республики Карелия на соответствующий финансовый год и плановый период, и лимитов бюджетных обязательств, утвержденных Министерству в установленном порядке на предоставление субсидии.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Субсидия предоставляется если оборудование приобретены у производителя оборудования или официального дистрибьютора (дилера) оборудования и являются новыми, и возмещаются затраты, указанные в пункте 1 Порядка, произведены за один календарный год, предшествующих году принятия Министерством решения о проведении отбора, а также до даты принятия Министерством решения о проведении отбора в год принятия Министерством решения о проведении отбора.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Максимальный размер субсидии победителю отбора, составляет не более 50 процентов от документально подтвержденных затрат на приобретение нового оборудования, но не более 20 млн. рублей. В случае если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ru-RU" w:bidi="ar-SA"/>
        </w:rPr>
        <w:t>новое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оборудование приобретено у аффилированных лиц по цене выше рыночной стоимости согласно отчету об оценке рыночной стоимости, подготовленному в соответствии с законодательством Российской Федерации об оценочной деятельности на дату приобретения, максимальный размер субсидии определяется в размере не более 50 процентов от рыночной стоимости нового оборудования, указанной в таком отчете, но не более 20 млн. рублей.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Конкретный размер субсидии инвесторам определяется по результатам отбора в соответствии с п.34 Порядка.</w:t>
      </w:r>
    </w:p>
    <w:p>
      <w:pPr>
        <w:pStyle w:val="Normal"/>
        <w:keepNext w:val="true"/>
        <w:spacing w:lineRule="atLeast" w:line="240" w:before="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keepNext w:val="true"/>
        <w:spacing w:lineRule="atLeast" w:line="240" w:before="0" w:after="0"/>
        <w:ind w:firstLine="567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Наименование победителей отбора, с которыми заключается соглашение, и размер предоставляемой ему субсидии:</w:t>
      </w:r>
    </w:p>
    <w:p>
      <w:pPr>
        <w:pStyle w:val="Normal"/>
        <w:keepNext w:val="true"/>
        <w:spacing w:lineRule="atLeast" w:line="240" w:before="0" w:after="0"/>
        <w:ind w:firstLine="567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tbl>
      <w:tblPr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4670"/>
        <w:gridCol w:w="3757"/>
      </w:tblGrid>
      <w:tr>
        <w:trPr>
          <w:trHeight w:val="789" w:hRule="atLeast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получателя субсидии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Фактическая сумма с учетом бюджета, руб.</w:t>
            </w:r>
          </w:p>
        </w:tc>
      </w:tr>
      <w:tr>
        <w:trPr>
          <w:trHeight w:val="261" w:hRule="atLeast"/>
        </w:trPr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ООО «Карельская гранитная»</w:t>
            </w:r>
          </w:p>
        </w:tc>
        <w:tc>
          <w:tcPr>
            <w:tcW w:w="3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2 850 710,07</w:t>
            </w:r>
          </w:p>
        </w:tc>
      </w:tr>
      <w:tr>
        <w:trPr>
          <w:trHeight w:val="271" w:hRule="atLeast"/>
        </w:trPr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ООО «СТРОЙТЕХНИКА»</w:t>
            </w:r>
          </w:p>
        </w:tc>
        <w:tc>
          <w:tcPr>
            <w:tcW w:w="3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5 856 898,21</w:t>
            </w:r>
          </w:p>
        </w:tc>
      </w:tr>
      <w:tr>
        <w:trPr>
          <w:trHeight w:val="232" w:hRule="atLeast"/>
        </w:trPr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ООО «РК-Гранд»</w:t>
            </w:r>
          </w:p>
        </w:tc>
        <w:tc>
          <w:tcPr>
            <w:tcW w:w="3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2 999 272,67</w:t>
            </w:r>
          </w:p>
        </w:tc>
      </w:tr>
      <w:tr>
        <w:trPr>
          <w:trHeight w:val="335" w:hRule="atLeast"/>
        </w:trPr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ООО «Сортавальский лесозавод»</w:t>
            </w:r>
          </w:p>
        </w:tc>
        <w:tc>
          <w:tcPr>
            <w:tcW w:w="3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1 500 000,00</w:t>
            </w:r>
          </w:p>
        </w:tc>
      </w:tr>
      <w:tr>
        <w:trPr>
          <w:trHeight w:val="110" w:hRule="atLeast"/>
        </w:trPr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ООО «Литейный завод «Петрозаводскмаш»</w:t>
            </w:r>
          </w:p>
        </w:tc>
        <w:tc>
          <w:tcPr>
            <w:tcW w:w="3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7 193 155,34</w:t>
            </w:r>
          </w:p>
        </w:tc>
      </w:tr>
      <w:tr>
        <w:trPr>
          <w:trHeight w:val="110" w:hRule="atLeast"/>
        </w:trPr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ООО «Гринэнерджи Пудож»</w:t>
            </w:r>
          </w:p>
        </w:tc>
        <w:tc>
          <w:tcPr>
            <w:tcW w:w="3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2 714 393,33</w:t>
            </w:r>
          </w:p>
        </w:tc>
      </w:tr>
      <w:tr>
        <w:trPr>
          <w:trHeight w:val="110" w:hRule="atLeast"/>
        </w:trPr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ООО «Соломенский лесозавод»</w:t>
            </w:r>
          </w:p>
        </w:tc>
        <w:tc>
          <w:tcPr>
            <w:tcW w:w="3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20 000 000,00</w:t>
            </w:r>
          </w:p>
        </w:tc>
      </w:tr>
      <w:tr>
        <w:trPr>
          <w:trHeight w:val="110" w:hRule="atLeast"/>
        </w:trPr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ООО «КЛЭЗ-АСТАР»</w:t>
            </w:r>
          </w:p>
        </w:tc>
        <w:tc>
          <w:tcPr>
            <w:tcW w:w="3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2 831 943,06</w:t>
            </w:r>
          </w:p>
        </w:tc>
      </w:tr>
      <w:tr>
        <w:trPr>
          <w:trHeight w:val="110" w:hRule="atLeast"/>
        </w:trPr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ООО «Меддрев»</w:t>
            </w:r>
          </w:p>
        </w:tc>
        <w:tc>
          <w:tcPr>
            <w:tcW w:w="3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8 978 307,66</w:t>
            </w:r>
          </w:p>
        </w:tc>
      </w:tr>
      <w:tr>
        <w:trPr>
          <w:trHeight w:val="110" w:hRule="atLeast"/>
        </w:trPr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ООО «Русский Лесной Альянс»</w:t>
            </w:r>
          </w:p>
        </w:tc>
        <w:tc>
          <w:tcPr>
            <w:tcW w:w="3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4 171 108,35</w:t>
            </w:r>
          </w:p>
        </w:tc>
      </w:tr>
      <w:tr>
        <w:trPr>
          <w:trHeight w:val="110" w:hRule="atLeast"/>
        </w:trPr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ООО «РК БЭГ»</w:t>
            </w:r>
          </w:p>
        </w:tc>
        <w:tc>
          <w:tcPr>
            <w:tcW w:w="3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2 347 696,00</w:t>
            </w:r>
          </w:p>
        </w:tc>
      </w:tr>
      <w:tr>
        <w:trPr>
          <w:trHeight w:val="110" w:hRule="atLeast"/>
        </w:trPr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ООО «МАСТЕРПАК»</w:t>
            </w:r>
          </w:p>
        </w:tc>
        <w:tc>
          <w:tcPr>
            <w:tcW w:w="3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1 756 629,12</w:t>
            </w:r>
          </w:p>
        </w:tc>
      </w:tr>
      <w:tr>
        <w:trPr>
          <w:trHeight w:val="110" w:hRule="atLeast"/>
        </w:trPr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АО «АКАР»</w:t>
            </w:r>
          </w:p>
        </w:tc>
        <w:tc>
          <w:tcPr>
            <w:tcW w:w="3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2 700 000,00</w:t>
            </w:r>
          </w:p>
        </w:tc>
      </w:tr>
      <w:tr>
        <w:trPr>
          <w:trHeight w:val="110" w:hRule="atLeast"/>
        </w:trPr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ООО «Гранитные мастерские»</w:t>
            </w:r>
          </w:p>
        </w:tc>
        <w:tc>
          <w:tcPr>
            <w:tcW w:w="3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4 036 412,00</w:t>
            </w:r>
          </w:p>
        </w:tc>
      </w:tr>
      <w:tr>
        <w:trPr>
          <w:trHeight w:val="110" w:hRule="atLeast"/>
        </w:trPr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АО «СЕГЕЖСКИЙ ЦБК»</w:t>
            </w:r>
          </w:p>
        </w:tc>
        <w:tc>
          <w:tcPr>
            <w:tcW w:w="3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20 000 000,00</w:t>
            </w:r>
          </w:p>
        </w:tc>
      </w:tr>
      <w:tr>
        <w:trPr>
          <w:trHeight w:val="110" w:hRule="atLeast"/>
        </w:trPr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АО «Онежский судостроительно-судоремонтный завод»</w:t>
            </w:r>
          </w:p>
        </w:tc>
        <w:tc>
          <w:tcPr>
            <w:tcW w:w="3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2 387 729,74</w:t>
            </w:r>
          </w:p>
        </w:tc>
      </w:tr>
      <w:tr>
        <w:trPr>
          <w:trHeight w:val="110" w:hRule="atLeast"/>
        </w:trPr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АО «Кондопожский ЦБК»</w:t>
            </w:r>
          </w:p>
        </w:tc>
        <w:tc>
          <w:tcPr>
            <w:tcW w:w="3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136 345,84</w:t>
            </w:r>
          </w:p>
        </w:tc>
      </w:tr>
      <w:tr>
        <w:trPr>
          <w:trHeight w:val="110" w:hRule="atLeast"/>
        </w:trPr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ООО «Объединенная горная компания»</w:t>
            </w:r>
          </w:p>
        </w:tc>
        <w:tc>
          <w:tcPr>
            <w:tcW w:w="3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1 823 548,53</w:t>
            </w:r>
          </w:p>
        </w:tc>
      </w:tr>
      <w:tr>
        <w:trPr>
          <w:trHeight w:val="331" w:hRule="atLeast"/>
        </w:trPr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ООО ПК «Звезда Севера»</w:t>
            </w:r>
          </w:p>
        </w:tc>
        <w:tc>
          <w:tcPr>
            <w:tcW w:w="3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1 428 000,00</w:t>
            </w:r>
          </w:p>
        </w:tc>
      </w:tr>
      <w:tr>
        <w:trPr>
          <w:trHeight w:val="350" w:hRule="atLeast"/>
        </w:trPr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Итого</w:t>
            </w:r>
          </w:p>
        </w:tc>
        <w:tc>
          <w:tcPr>
            <w:tcW w:w="3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95 712 149,92</w:t>
            </w:r>
          </w:p>
        </w:tc>
      </w:tr>
    </w:tbl>
    <w:p>
      <w:pPr>
        <w:pStyle w:val="Normal"/>
        <w:keepNext w:val="true"/>
        <w:spacing w:lineRule="atLeast" w:line="240" w:before="0" w:after="0"/>
        <w:ind w:firstLine="567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5e4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ac5089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2bf2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5"/>
    <w:uiPriority w:val="99"/>
    <w:semiHidden/>
    <w:qFormat/>
    <w:rsid w:val="006a2bf2"/>
    <w:rPr>
      <w:rFonts w:ascii="Calibri" w:hAnsi="Calibri" w:eastAsia="Calibri" w:cs="Times New Roman"/>
      <w:sz w:val="20"/>
      <w:szCs w:val="20"/>
    </w:rPr>
  </w:style>
  <w:style w:type="character" w:styleId="Style16" w:customStyle="1">
    <w:name w:val="Тема примечания Знак"/>
    <w:basedOn w:val="Style15"/>
    <w:link w:val="a7"/>
    <w:uiPriority w:val="99"/>
    <w:semiHidden/>
    <w:qFormat/>
    <w:rsid w:val="006a2bf2"/>
    <w:rPr>
      <w:rFonts w:ascii="Calibri" w:hAnsi="Calibri" w:eastAsia="Calibri" w:cs="Times New Roman"/>
      <w:b/>
      <w:bCs/>
      <w:sz w:val="20"/>
      <w:szCs w:val="20"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6a2bf2"/>
    <w:rPr>
      <w:rFonts w:ascii="Tahoma" w:hAnsi="Tahoma" w:eastAsia="Calibri" w:cs="Tahoma"/>
      <w:sz w:val="16"/>
      <w:szCs w:val="16"/>
    </w:rPr>
  </w:style>
  <w:style w:type="character" w:styleId="Pagenumber">
    <w:name w:val="page number"/>
    <w:basedOn w:val="DefaultParagraphFont"/>
    <w:qFormat/>
    <w:rPr/>
  </w:style>
  <w:style w:type="character" w:styleId="Style18">
    <w:name w:val="Символ нумераци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Annotationtext">
    <w:name w:val="annotation text"/>
    <w:basedOn w:val="Normal"/>
    <w:link w:val="a6"/>
    <w:uiPriority w:val="99"/>
    <w:semiHidden/>
    <w:unhideWhenUsed/>
    <w:qFormat/>
    <w:rsid w:val="006a2bf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8"/>
    <w:uiPriority w:val="99"/>
    <w:semiHidden/>
    <w:unhideWhenUsed/>
    <w:qFormat/>
    <w:rsid w:val="006a2bf2"/>
    <w:pPr/>
    <w:rPr>
      <w:b/>
      <w:bCs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6a2b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f52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123">
    <w:name w:val="Нумерованный 12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LibreOffice/6.4.7.2$Linux_X86_64 LibreOffice_project/72d9d5113b23a0ed474720f9d366fcde9a2744dd</Application>
  <Pages>4</Pages>
  <Words>1130</Words>
  <Characters>8040</Characters>
  <CharactersWithSpaces>9040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2020-11-16T11:10:00Z</dcterms:created>
  <dc:creator>Сидоров Иван Васильевич</dc:creator>
  <dc:description/>
  <dc:language>ru-RU</dc:language>
  <cp:lastModifiedBy/>
  <cp:lastPrinted>2021-08-20T14:54:00Z</cp:lastPrinted>
  <dcterms:modified xsi:type="dcterms:W3CDTF">2022-09-16T09:46:45Z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