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2D" w:rsidRDefault="0015542D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КАРЕЛИЯ</w:t>
      </w:r>
    </w:p>
    <w:p w:rsidR="0015542D" w:rsidRDefault="0015542D">
      <w:pPr>
        <w:pStyle w:val="ConsPlusTitle"/>
        <w:jc w:val="center"/>
      </w:pPr>
    </w:p>
    <w:p w:rsidR="0015542D" w:rsidRDefault="0015542D">
      <w:pPr>
        <w:pStyle w:val="ConsPlusTitle"/>
        <w:jc w:val="center"/>
      </w:pPr>
      <w:r>
        <w:t>ПОСТАНОВЛЕНИЕ</w:t>
      </w:r>
    </w:p>
    <w:p w:rsidR="0015542D" w:rsidRDefault="0015542D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февраля 2008 г. N 42-П</w:t>
      </w:r>
    </w:p>
    <w:p w:rsidR="0015542D" w:rsidRDefault="0015542D">
      <w:pPr>
        <w:pStyle w:val="ConsPlusTitle"/>
        <w:jc w:val="center"/>
      </w:pPr>
    </w:p>
    <w:p w:rsidR="0015542D" w:rsidRDefault="0015542D">
      <w:pPr>
        <w:pStyle w:val="ConsPlusTitle"/>
        <w:jc w:val="center"/>
      </w:pPr>
      <w:r>
        <w:t>Об утверждении перечня документов, представляемых</w:t>
      </w:r>
    </w:p>
    <w:p w:rsidR="0015542D" w:rsidRDefault="0015542D">
      <w:pPr>
        <w:pStyle w:val="ConsPlusTitle"/>
        <w:jc w:val="center"/>
      </w:pPr>
      <w:proofErr w:type="gramStart"/>
      <w:r>
        <w:t>принципалом</w:t>
      </w:r>
      <w:proofErr w:type="gramEnd"/>
      <w:r>
        <w:t xml:space="preserve"> в целях получения государственной</w:t>
      </w:r>
    </w:p>
    <w:p w:rsidR="0015542D" w:rsidRDefault="0015542D">
      <w:pPr>
        <w:pStyle w:val="ConsPlusTitle"/>
        <w:jc w:val="center"/>
      </w:pPr>
      <w:proofErr w:type="gramStart"/>
      <w:r>
        <w:t>гарантии</w:t>
      </w:r>
      <w:proofErr w:type="gramEnd"/>
      <w:r>
        <w:t xml:space="preserve"> Республики Карелия</w:t>
      </w:r>
    </w:p>
    <w:p w:rsidR="0015542D" w:rsidRDefault="001554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4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42D" w:rsidRDefault="00155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42D" w:rsidRDefault="0015542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РК от 23.07.2010 </w:t>
            </w:r>
            <w:hyperlink r:id="rId4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,</w:t>
            </w:r>
          </w:p>
          <w:p w:rsidR="0015542D" w:rsidRDefault="00155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05.06.2012 </w:t>
            </w:r>
            <w:hyperlink r:id="rId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 от 24.07.2013 </w:t>
            </w:r>
            <w:hyperlink r:id="rId6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</w:tr>
    </w:tbl>
    <w:p w:rsidR="0015542D" w:rsidRDefault="0015542D">
      <w:pPr>
        <w:pStyle w:val="ConsPlusNormal"/>
      </w:pPr>
    </w:p>
    <w:p w:rsidR="0015542D" w:rsidRDefault="0015542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 статьи 115.2</w:t>
        </w:r>
      </w:hyperlink>
      <w:r>
        <w:t xml:space="preserve"> Бюджетного кодекса Российской Федерации Правительство Республики Карелия постановляет: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документов, представляемых принципалом в целях получения государственной гарантии Республики Карелия (далее - Перечень).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2. Установить, что в целях проведения анализа финансового состояния принципала документы, представленные в Правительство Республики Карелия в соответствии с утвержденным Перечнем, передаются в Министерство финансов Республики Карелия.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15542D" w:rsidRDefault="0015542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1 сентября 2004 года N 90-П "Об утверждении Порядка предоставления государственных гарантий Республики Карелия" (Собрание законодательства Республики Карелия, 2004, N 9, ст. 1097);</w:t>
      </w:r>
    </w:p>
    <w:p w:rsidR="0015542D" w:rsidRDefault="0015542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Карелия от 24 августа 2005 года N 106-П "О внесении изменений в Постановление Правительства Республики Карелия от 1 сентября 2004 года N 90-П "Об утверждении Порядка предоставления государственных гарантий Республики Карелия" (Собрание законодательства Республики Карелия, 2005, N 8, ст. 822).</w:t>
      </w: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jc w:val="right"/>
      </w:pPr>
      <w:r>
        <w:t>Глава Республики Карелия</w:t>
      </w:r>
    </w:p>
    <w:p w:rsidR="0015542D" w:rsidRDefault="0015542D">
      <w:pPr>
        <w:pStyle w:val="ConsPlusNormal"/>
        <w:jc w:val="right"/>
      </w:pPr>
      <w:r>
        <w:t>С.Л.КАТАНАНДОВ</w:t>
      </w: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jc w:val="right"/>
        <w:outlineLvl w:val="0"/>
      </w:pPr>
      <w:r>
        <w:t>Утвержден</w:t>
      </w:r>
    </w:p>
    <w:p w:rsidR="0015542D" w:rsidRDefault="0015542D">
      <w:pPr>
        <w:pStyle w:val="ConsPlusNormal"/>
        <w:jc w:val="right"/>
      </w:pPr>
      <w:r>
        <w:t>Постановлением</w:t>
      </w:r>
    </w:p>
    <w:p w:rsidR="0015542D" w:rsidRDefault="0015542D">
      <w:pPr>
        <w:pStyle w:val="ConsPlusNormal"/>
        <w:jc w:val="right"/>
      </w:pPr>
      <w:r>
        <w:t>Правительства Республики Карелия</w:t>
      </w:r>
    </w:p>
    <w:p w:rsidR="0015542D" w:rsidRDefault="0015542D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февраля 2008 года N 42-П</w:t>
      </w: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Title"/>
        <w:jc w:val="center"/>
      </w:pPr>
      <w:bookmarkStart w:id="1" w:name="P32"/>
      <w:bookmarkEnd w:id="1"/>
      <w:r>
        <w:t>ПЕРЕЧЕНЬ ДОКУМЕНТОВ,</w:t>
      </w:r>
    </w:p>
    <w:p w:rsidR="0015542D" w:rsidRDefault="0015542D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принципалом в целях получения</w:t>
      </w:r>
    </w:p>
    <w:p w:rsidR="0015542D" w:rsidRDefault="0015542D">
      <w:pPr>
        <w:pStyle w:val="ConsPlusTitle"/>
        <w:jc w:val="center"/>
      </w:pPr>
      <w:proofErr w:type="gramStart"/>
      <w:r>
        <w:t>государственной</w:t>
      </w:r>
      <w:proofErr w:type="gramEnd"/>
      <w:r>
        <w:t xml:space="preserve"> гарантии Республики Карелия</w:t>
      </w:r>
    </w:p>
    <w:p w:rsidR="0015542D" w:rsidRDefault="0015542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554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542D" w:rsidRDefault="00155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542D" w:rsidRDefault="0015542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РК от 23.07.2010 </w:t>
            </w:r>
            <w:hyperlink r:id="rId10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,</w:t>
            </w:r>
          </w:p>
          <w:p w:rsidR="0015542D" w:rsidRDefault="001554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05.06.2012 </w:t>
            </w:r>
            <w:hyperlink r:id="rId11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 от 24.07.2013 </w:t>
            </w:r>
            <w:hyperlink r:id="rId12" w:history="1">
              <w:r>
                <w:rPr>
                  <w:color w:val="0000FF"/>
                </w:rPr>
                <w:t>N 228-П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42D" w:rsidRDefault="0015542D">
            <w:pPr>
              <w:spacing w:after="1" w:line="0" w:lineRule="atLeast"/>
            </w:pPr>
          </w:p>
        </w:tc>
      </w:tr>
    </w:tbl>
    <w:p w:rsidR="0015542D" w:rsidRDefault="0015542D">
      <w:pPr>
        <w:pStyle w:val="ConsPlusNormal"/>
        <w:jc w:val="center"/>
      </w:pPr>
    </w:p>
    <w:p w:rsidR="0015542D" w:rsidRDefault="0015542D">
      <w:pPr>
        <w:pStyle w:val="ConsPlusNormal"/>
        <w:ind w:firstLine="540"/>
        <w:jc w:val="both"/>
      </w:pPr>
      <w:r>
        <w:t>1. Для принципала - юридического лица: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1) ходатайство принципала о предоставлении государственной гарантии, с указанием объема и срока гарантии, а также предложения об обеспечении исполнения обязательств принципала, соответствующего требованиям </w:t>
      </w:r>
      <w:hyperlink r:id="rId13" w:history="1">
        <w:r>
          <w:rPr>
            <w:color w:val="0000FF"/>
          </w:rPr>
          <w:t>статьи 93.2</w:t>
        </w:r>
      </w:hyperlink>
      <w:r>
        <w:t xml:space="preserve"> Бюджетного кодекса Российской Федерации и гражданского законодательства Российской Федерации;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2) анкета, содержащая следующую информацию о принципале: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полное наименование принципала с указанием его организационно-правовой формы;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номер и дата свидетельства о государственной регистрации, наименование регистрирующего органа;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местонахождение и почтовый адрес, номера телефонов, факса, адреса электронной почты;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фамилий, имена и отчества руководителя, заместителей руководителя и главного бухгалтера принципала;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размер уставного (складочного) капитала, основных акционеров (владеющих более 5 процентами акций принципала), доля акций, находящихся в государственной и муниципальной собственности (для акционерных обществ), вхождение в холдинг или другие объединения в качестве дочернего или зависимого общества;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банковские реквизиты;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3) нотариально заверенные копии учредительных документов принципала с приложениями, изменениями и дополнениями;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4) нотариально заверенная копия лицензии на осуществление хозяйственной деятельности принципала в случае, когда для занятия соответствующим видом деятельности необходима лицензия в соответствии с законодательством Российской Федерации;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РК от 05.06.2012 N 176-П;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6) документы, подтверждающие полномочия единоличного исполнительного органа принципала (или иного уполномоченного лица) на совершение сделок от имени принципала и главного бухгалтера принципала, а также нотариально заверенная копия Карточки образцов подписей и оттиска печати по </w:t>
      </w:r>
      <w:hyperlink r:id="rId15" w:history="1">
        <w:r>
          <w:rPr>
            <w:color w:val="0000FF"/>
          </w:rPr>
          <w:t>форме</w:t>
        </w:r>
      </w:hyperlink>
      <w:r>
        <w:t>, установленной Инструкцией Банка России от 14 сентября 2006 года N 28-И "Об открытии и закрытии банковских счетов, счетов по вкладам (депозитам)" (далее - Инструкция);</w:t>
      </w:r>
    </w:p>
    <w:p w:rsidR="0015542D" w:rsidRDefault="0015542D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24.07.2013 N 228-П)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7-8)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РК от 05.06.2012 N 176-П;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9) справка, заверенная принципалом (подписью руководителя принципала (с расшифровкой подписи), печатью принципала и датой заверения), подтверждающая, что в отношении принципала не возбуждено дело о несостоятельности (банкротстве) и не введена процедура банкротства в установленном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порядке;</w:t>
      </w:r>
    </w:p>
    <w:p w:rsidR="0015542D" w:rsidRDefault="0015542D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РК от 05.06.2012 N 176-П)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10) годовая бухгалтерская (финансовая) отчетность за отчетный год, установленная законодательством Российской Федерации, с отметкой налогового органа (для организаций, применяющих упрощенную систему налогообложения - книга учета доходов и расходов, налоговая декларация) и промежуточная бухгалтерская (финансовая) отчетность за отчетный период менее </w:t>
      </w:r>
      <w:r>
        <w:lastRenderedPageBreak/>
        <w:t>года (по состоянию на первое число месяца подачи заявки);</w:t>
      </w:r>
    </w:p>
    <w:p w:rsidR="0015542D" w:rsidRDefault="0015542D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24.07.2013 N 228-П)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РК от 23.07.2010 N 152-П.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Министерство финансов Республики Карелия запрашивает:</w:t>
      </w:r>
    </w:p>
    <w:p w:rsidR="0015542D" w:rsidRDefault="0015542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налоговом органе, территориальном органе Пенсионного фонда Российской Федерации и территориальном органе Фонда социального страхования Российской Федерации выписку из Единого государственного реестра юридических лиц, информацию об исполнении принципалом обязанностей по уплате налогов, сборов, страховых взносов, пеней и налоговых санкций, если принципал не представил соответствующие документы самостоятельно.</w:t>
      </w:r>
    </w:p>
    <w:p w:rsidR="0015542D" w:rsidRDefault="0015542D">
      <w:pPr>
        <w:pStyle w:val="ConsPlusNormal"/>
        <w:jc w:val="both"/>
      </w:pPr>
      <w:r>
        <w:t>(</w:t>
      </w:r>
      <w:proofErr w:type="gramStart"/>
      <w:r>
        <w:t>введено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РК от 05.06.2012 N 176-П)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2. Для принципала - муниципального образования: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1) ходатайство о предоставлении государственной гарантии, с указанием объема и срока гарантии, а также предложения об обеспечении исполнения обязательств;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2) нотариально заверенная копия устава муниципального образования;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3) акты, подтверждающие полномочия органов местного самоуправления муниципального образования и должностных лиц местного самоуправления на совершение сделок от имени муниципального образования;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4) нотариально заверенная копия Карточки образцов подписей и оттиска печати по форме, установленной Инструкцией;</w:t>
      </w:r>
    </w:p>
    <w:p w:rsidR="0015542D" w:rsidRDefault="001554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РК от 24.07.2013 N 228-П)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5) вступившее в силу решение представительного органа муниципального образования о местном бюджете на очередной финансовый год, включающее программу муниципальных заимствований;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6) муниципальный нормативный правовой акт о порядке муниципальных заимствований;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7) выписка из муниципальной долговой книги за отчетный год и на последнюю отчетную дату, заверенная подписями уполномоченных лиц и скрепленная печатью;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8) информация об отсутствии у муниципального образования, его поручителей (гарантов) просроченной задолженности по денежным обязательствам перед Республикой Карелия, а также неурегулированных обязательств по государственным или муниципальным гарантиям, ранее предоставленным Республике Карелия;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>9) отчет об исполнении местного бюджета на последнюю отчетную дату;</w:t>
      </w:r>
    </w:p>
    <w:p w:rsidR="0015542D" w:rsidRDefault="0015542D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РК от 23.07.2010 N 152-П.</w:t>
      </w: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ind w:firstLine="540"/>
        <w:jc w:val="both"/>
      </w:pPr>
    </w:p>
    <w:p w:rsidR="0015542D" w:rsidRDefault="00155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E5B" w:rsidRDefault="00DF1E5B"/>
    <w:sectPr w:rsidR="00DF1E5B" w:rsidSect="003B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D"/>
    <w:rsid w:val="0015542D"/>
    <w:rsid w:val="00D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308EF-B22F-40C0-86AB-3F8284DC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5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5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89B62B8230BC6D400668998EA021DE9207AA1A09D5149D7DAF1B066DE6B4E4F7F3132455A6D1A84CD35C77F3C5FD0o2T7I" TargetMode="External"/><Relationship Id="rId13" Type="http://schemas.openxmlformats.org/officeDocument/2006/relationships/hyperlink" Target="consultantplus://offline/ref=86889B62B8230BC6D40078848E865510EE2C23ACA3985B1D8285AAED31D7611908306862040E6313D68271936C3C59CC2553FF1AB13Do7T4I" TargetMode="External"/><Relationship Id="rId18" Type="http://schemas.openxmlformats.org/officeDocument/2006/relationships/hyperlink" Target="consultantplus://offline/ref=86889B62B8230BC6D40078848E865510E92B22AEA89C5B1D8285AAED31D761191A30306E03097E1883CD37C663o3TC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889B62B8230BC6D400668998EA021DE9207AA1A39D5649D6DAF1B066DE6B4E4F7F31204502611882D335C06A6A0E96705FE31EAF3F77CB46D60BoET1I" TargetMode="External"/><Relationship Id="rId7" Type="http://schemas.openxmlformats.org/officeDocument/2006/relationships/hyperlink" Target="consultantplus://offline/ref=86889B62B8230BC6D40078848E865510EE2C23ACA3985B1D8285AAED31D7611908306862080D6713D68271936C3C59CC2553FF1AB13Do7T4I" TargetMode="External"/><Relationship Id="rId12" Type="http://schemas.openxmlformats.org/officeDocument/2006/relationships/hyperlink" Target="consultantplus://offline/ref=86889B62B8230BC6D400668998EA021DE9207AA1A29A574ED9DAF1B066DE6B4E4F7F31204502611882D335C36A6A0E96705FE31EAF3F77CB46D60BoET1I" TargetMode="External"/><Relationship Id="rId17" Type="http://schemas.openxmlformats.org/officeDocument/2006/relationships/hyperlink" Target="consultantplus://offline/ref=86889B62B8230BC6D400668998EA021DE9207AA1A29E584EDADAF1B066DE6B4E4F7F31204502611882D335C06A6A0E96705FE31EAF3F77CB46D60BoET1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889B62B8230BC6D400668998EA021DE9207AA1A29A574ED9DAF1B066DE6B4E4F7F31204502611882D335C16A6A0E96705FE31EAF3F77CB46D60BoET1I" TargetMode="External"/><Relationship Id="rId20" Type="http://schemas.openxmlformats.org/officeDocument/2006/relationships/hyperlink" Target="consultantplus://offline/ref=86889B62B8230BC6D400668998EA021DE9207AA1A29A574ED9DAF1B066DE6B4E4F7F31204502611882D335CE6A6A0E96705FE31EAF3F77CB46D60BoET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89B62B8230BC6D400668998EA021DE9207AA1A29A574ED9DAF1B066DE6B4E4F7F31204502611882D335C36A6A0E96705FE31EAF3F77CB46D60BoET1I" TargetMode="External"/><Relationship Id="rId11" Type="http://schemas.openxmlformats.org/officeDocument/2006/relationships/hyperlink" Target="consultantplus://offline/ref=86889B62B8230BC6D400668998EA021DE9207AA1A29E584EDADAF1B066DE6B4E4F7F31204502611882D335C36A6A0E96705FE31EAF3F77CB46D60BoET1I" TargetMode="External"/><Relationship Id="rId24" Type="http://schemas.openxmlformats.org/officeDocument/2006/relationships/hyperlink" Target="consultantplus://offline/ref=86889B62B8230BC6D400668998EA021DE9207AA1A39D5649D6DAF1B066DE6B4E4F7F31204502611882D335C16A6A0E96705FE31EAF3F77CB46D60BoET1I" TargetMode="External"/><Relationship Id="rId5" Type="http://schemas.openxmlformats.org/officeDocument/2006/relationships/hyperlink" Target="consultantplus://offline/ref=86889B62B8230BC6D400668998EA021DE9207AA1A29E584EDADAF1B066DE6B4E4F7F31204502611882D335C36A6A0E96705FE31EAF3F77CB46D60BoET1I" TargetMode="External"/><Relationship Id="rId15" Type="http://schemas.openxmlformats.org/officeDocument/2006/relationships/hyperlink" Target="consultantplus://offline/ref=86889B62B8230BC6D40078848E865510EC2821ABA59E5B1D8285AAED31D7611908306862010F621D87D86197256B52D0234CE119AF3D76D7o4T6I" TargetMode="External"/><Relationship Id="rId23" Type="http://schemas.openxmlformats.org/officeDocument/2006/relationships/hyperlink" Target="consultantplus://offline/ref=86889B62B8230BC6D400668998EA021DE9207AA1A29A574ED9DAF1B066DE6B4E4F7F31204502611882D334C66A6A0E96705FE31EAF3F77CB46D60BoET1I" TargetMode="External"/><Relationship Id="rId10" Type="http://schemas.openxmlformats.org/officeDocument/2006/relationships/hyperlink" Target="consultantplus://offline/ref=86889B62B8230BC6D400668998EA021DE9207AA1A39D5649D6DAF1B066DE6B4E4F7F31204502611882D335C36A6A0E96705FE31EAF3F77CB46D60BoET1I" TargetMode="External"/><Relationship Id="rId19" Type="http://schemas.openxmlformats.org/officeDocument/2006/relationships/hyperlink" Target="consultantplus://offline/ref=86889B62B8230BC6D400668998EA021DE9207AA1A29E584EDADAF1B066DE6B4E4F7F31204502611882D335C16A6A0E96705FE31EAF3F77CB46D60BoET1I" TargetMode="External"/><Relationship Id="rId4" Type="http://schemas.openxmlformats.org/officeDocument/2006/relationships/hyperlink" Target="consultantplus://offline/ref=86889B62B8230BC6D400668998EA021DE9207AA1A39D5649D6DAF1B066DE6B4E4F7F31204502611882D335C36A6A0E96705FE31EAF3F77CB46D60BoET1I" TargetMode="External"/><Relationship Id="rId9" Type="http://schemas.openxmlformats.org/officeDocument/2006/relationships/hyperlink" Target="consultantplus://offline/ref=86889B62B8230BC6D400668998EA021DE9207AA1A09C554DDADAF1B066DE6B4E4F7F3132455A6D1A84CD35C77F3C5FD0o2T7I" TargetMode="External"/><Relationship Id="rId14" Type="http://schemas.openxmlformats.org/officeDocument/2006/relationships/hyperlink" Target="consultantplus://offline/ref=86889B62B8230BC6D400668998EA021DE9207AA1A29E584EDADAF1B066DE6B4E4F7F31204502611882D335C06A6A0E96705FE31EAF3F77CB46D60BoET1I" TargetMode="External"/><Relationship Id="rId22" Type="http://schemas.openxmlformats.org/officeDocument/2006/relationships/hyperlink" Target="consultantplus://offline/ref=86889B62B8230BC6D400668998EA021DE9207AA1A29E584EDADAF1B066DE6B4E4F7F31204502611882D335CF6A6A0E96705FE31EAF3F77CB46D60BoE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Анхимова Екатерина Александровна</dc:creator>
  <cp:keywords/>
  <dc:description/>
  <cp:lastModifiedBy>Анхимова Екатерина Александровна</cp:lastModifiedBy>
  <cp:revision>1</cp:revision>
  <dcterms:created xsi:type="dcterms:W3CDTF">2022-01-26T08:19:00Z</dcterms:created>
  <dcterms:modified xsi:type="dcterms:W3CDTF">2022-01-26T08:19:00Z</dcterms:modified>
</cp:coreProperties>
</file>